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227604">
        <w:rPr>
          <w:rFonts w:ascii="Times New Roman" w:hAnsi="Times New Roman" w:cs="Times New Roman"/>
          <w:color w:val="000000"/>
          <w:sz w:val="24"/>
          <w:szCs w:val="24"/>
        </w:rPr>
        <w:t>6</w:t>
      </w: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к приказу Федеральной службы</w:t>
      </w: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по надзору в сфере здравоохранения</w:t>
      </w: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от   </w:t>
      </w:r>
      <w:r w:rsidRPr="007F0358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№ ______</w:t>
      </w: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6B2F10">
        <w:rPr>
          <w:rFonts w:ascii="Times New Roman" w:hAnsi="Times New Roman" w:cs="Times New Roman"/>
          <w:sz w:val="24"/>
          <w:szCs w:val="24"/>
        </w:rPr>
        <w:t>Форма</w:t>
      </w: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4C9A8" wp14:editId="63E90E91">
                <wp:simplePos x="0" y="0"/>
                <wp:positionH relativeFrom="column">
                  <wp:posOffset>7080885</wp:posOffset>
                </wp:positionH>
                <wp:positionV relativeFrom="paragraph">
                  <wp:posOffset>128905</wp:posOffset>
                </wp:positionV>
                <wp:extent cx="1971675" cy="428625"/>
                <wp:effectExtent l="0" t="0" r="28575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286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0FB0" w:rsidRPr="00137708" w:rsidRDefault="00F80FB0" w:rsidP="00F80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1377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QR-код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4C9A8" id="Прямоугольник 31" o:spid="_x0000_s1026" style="position:absolute;left:0;text-align:left;margin-left:557.55pt;margin-top:10.15pt;width:155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" filled="f" strokecolor="windowText" strokeweight="1pt">
                <v:textbox>
                  <w:txbxContent>
                    <w:p w:rsidR="00F80FB0" w:rsidRPr="00137708" w:rsidRDefault="00F80FB0" w:rsidP="00F80FB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1377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QR-код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>Проверочный лист</w:t>
      </w: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>(список контрольных вопросов, ответы на которые</w:t>
      </w: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>свидетельствуют о соблюдении или несоблюдении контролируемым</w:t>
      </w: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>лицом обязательных требований), используемый Федеральной службой</w:t>
      </w: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>по надзору в сфере здравоохранения и ее территориальными</w:t>
      </w: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 xml:space="preserve">органами при осуществлении федерального государственного контроля (надзора) </w:t>
      </w:r>
    </w:p>
    <w:p w:rsidR="00227604" w:rsidRPr="00227604" w:rsidRDefault="00227604" w:rsidP="0022760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7604">
        <w:rPr>
          <w:rFonts w:ascii="Times New Roman" w:hAnsi="Times New Roman" w:cs="Times New Roman"/>
          <w:b/>
          <w:sz w:val="28"/>
          <w:szCs w:val="28"/>
        </w:rPr>
        <w:t>в сфере обращения лекарственных средств для медицинского применения</w:t>
      </w:r>
    </w:p>
    <w:p w:rsidR="00F80FB0" w:rsidRPr="008023F8" w:rsidRDefault="00227604" w:rsidP="00227604">
      <w:pPr>
        <w:pStyle w:val="ConsPlusNonformat"/>
        <w:jc w:val="center"/>
        <w:rPr>
          <w:rFonts w:ascii="Times New Roman" w:hAnsi="Times New Roman" w:cs="Times New Roman"/>
        </w:rPr>
      </w:pPr>
      <w:r w:rsidRPr="00227604">
        <w:rPr>
          <w:rFonts w:ascii="Times New Roman" w:hAnsi="Times New Roman" w:cs="Times New Roman"/>
          <w:b/>
          <w:sz w:val="28"/>
          <w:szCs w:val="28"/>
        </w:rPr>
        <w:t>(установление производителями лекарственных препаратов цен на лекарственные препараты, включенные в перечень жизненно необходимых и важнейших лекарственных препаратов)</w:t>
      </w:r>
    </w:p>
    <w:p w:rsidR="00227604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27604" w:rsidRDefault="00227604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16BF9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Наименование в</w:t>
      </w:r>
      <w:r w:rsidRPr="00E96573">
        <w:rPr>
          <w:rFonts w:ascii="Times New Roman" w:hAnsi="Times New Roman" w:cs="Times New Roman"/>
          <w:sz w:val="28"/>
          <w:szCs w:val="28"/>
        </w:rPr>
        <w:t>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ключенного в единый реестр </w:t>
      </w:r>
      <w:r w:rsidRPr="00E96573">
        <w:rPr>
          <w:rFonts w:ascii="Times New Roman" w:hAnsi="Times New Roman" w:cs="Times New Roman"/>
          <w:sz w:val="28"/>
          <w:szCs w:val="28"/>
        </w:rPr>
        <w:t xml:space="preserve">видов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:</w:t>
      </w:r>
    </w:p>
    <w:p w:rsidR="00A16BF9" w:rsidRDefault="00A16BF9" w:rsidP="00A16BF9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 xml:space="preserve">2. Наименование контрольного (надзорного) органа и реквизиты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E96573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об утверждении формы проверочного листа: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E9657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  <w:r w:rsidRPr="008023F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b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4251"/>
        <w:gridCol w:w="317"/>
        <w:gridCol w:w="1950"/>
        <w:gridCol w:w="429"/>
        <w:gridCol w:w="567"/>
        <w:gridCol w:w="1276"/>
        <w:gridCol w:w="567"/>
        <w:gridCol w:w="851"/>
        <w:gridCol w:w="1417"/>
        <w:gridCol w:w="425"/>
        <w:gridCol w:w="709"/>
        <w:gridCol w:w="1276"/>
        <w:gridCol w:w="308"/>
        <w:gridCol w:w="968"/>
      </w:tblGrid>
      <w:tr w:rsidR="00A16BF9" w:rsidTr="00A16BF9">
        <w:trPr>
          <w:trHeight w:val="971"/>
        </w:trPr>
        <w:tc>
          <w:tcPr>
            <w:tcW w:w="566" w:type="dxa"/>
            <w:vMerge w:val="restart"/>
            <w:vAlign w:val="center"/>
          </w:tcPr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№</w:t>
            </w: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51" w:type="dxa"/>
            <w:vMerge w:val="restart"/>
            <w:vAlign w:val="center"/>
          </w:tcPr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2267" w:type="dxa"/>
            <w:gridSpan w:val="2"/>
            <w:vMerge w:val="restart"/>
            <w:vAlign w:val="center"/>
          </w:tcPr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7" w:type="dxa"/>
            <w:gridSpan w:val="9"/>
            <w:tcBorders>
              <w:right w:val="single" w:sz="4" w:space="0" w:color="auto"/>
            </w:tcBorders>
            <w:vAlign w:val="center"/>
          </w:tcPr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 xml:space="preserve">Ответы на вопросы, содержащиеся в Списке контрольных </w:t>
            </w: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вопросов</w:t>
            </w:r>
          </w:p>
          <w:p w:rsidR="00A16BF9" w:rsidRPr="00C07D5E" w:rsidRDefault="00A16BF9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16BF9" w:rsidTr="00223785">
        <w:trPr>
          <w:trHeight w:val="366"/>
        </w:trPr>
        <w:tc>
          <w:tcPr>
            <w:tcW w:w="566" w:type="dxa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gridSpan w:val="3"/>
            <w:vMerge w:val="restart"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организация оптовой торговли лекарственными средствами для медицинского применения</w:t>
            </w: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A16BF9" w:rsidRDefault="00A16BF9" w:rsidP="00A16BF9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83972E6" wp14:editId="2EF9B626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228600</wp:posOffset>
                      </wp:positionV>
                      <wp:extent cx="219075" cy="152400"/>
                      <wp:effectExtent l="0" t="0" r="28575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535B5" id="Прямоугольник 5" o:spid="_x0000_s1026" style="position:absolute;margin-left:4.3pt;margin-top:18pt;width:17.25pt;height:1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" filled="f" strokecolor="windowText" strokeweight="1pt"/>
                  </w:pict>
                </mc:Fallback>
              </mc:AlternateContent>
            </w:r>
          </w:p>
          <w:p w:rsidR="00A16BF9" w:rsidRDefault="00A16BF9" w:rsidP="00A16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tcBorders>
              <w:left w:val="nil"/>
              <w:bottom w:val="single" w:sz="4" w:space="0" w:color="auto"/>
            </w:tcBorders>
          </w:tcPr>
          <w:p w:rsidR="00A16BF9" w:rsidRPr="00504ADF" w:rsidRDefault="00A16BF9" w:rsidP="00A16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ADF">
              <w:rPr>
                <w:rFonts w:ascii="Times New Roman" w:hAnsi="Times New Roman" w:cs="Times New Roman"/>
                <w:sz w:val="20"/>
                <w:szCs w:val="20"/>
              </w:rPr>
              <w:t>аптека, осуществляющая розничную торговлю (отпуск) лекарственных препаратов населению</w:t>
            </w:r>
          </w:p>
        </w:tc>
        <w:tc>
          <w:tcPr>
            <w:tcW w:w="2410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16BF9">
              <w:rPr>
                <w:rFonts w:ascii="Times New Roman" w:hAnsi="Times New Roman" w:cs="Times New Roman"/>
              </w:rPr>
              <w:t>медицинские организации, в том числе и их обособленные подразделения, расположенные в сельских населенных пунктах, в которых отсутствуют аптечные организации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6BF9" w:rsidTr="00223785">
        <w:trPr>
          <w:trHeight w:val="363"/>
        </w:trPr>
        <w:tc>
          <w:tcPr>
            <w:tcW w:w="566" w:type="dxa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gridSpan w:val="3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A16BF9" w:rsidRPr="00C07D5E" w:rsidRDefault="00A16BF9" w:rsidP="00A16BF9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A0AF1B8" wp14:editId="40E80586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-8890</wp:posOffset>
                      </wp:positionV>
                      <wp:extent cx="219075" cy="152400"/>
                      <wp:effectExtent l="0" t="0" r="28575" b="1905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FA6649" id="Прямоугольник 1" o:spid="_x0000_s1026" style="position:absolute;margin-left:4.7pt;margin-top:-.7pt;width:17.25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" filled="f" strokecolor="windowText" strokeweight="1pt"/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16BF9" w:rsidRPr="00504ADF" w:rsidRDefault="00A16BF9" w:rsidP="00A16BF9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04AD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аптека как структурное подразделение медицинской организации</w:t>
            </w:r>
          </w:p>
        </w:tc>
        <w:tc>
          <w:tcPr>
            <w:tcW w:w="241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16BF9" w:rsidRPr="00C07D5E" w:rsidRDefault="00A16BF9" w:rsidP="00A16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6BF9" w:rsidTr="00223785">
        <w:trPr>
          <w:trHeight w:val="363"/>
        </w:trPr>
        <w:tc>
          <w:tcPr>
            <w:tcW w:w="566" w:type="dxa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gridSpan w:val="3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A16BF9" w:rsidRPr="00C07D5E" w:rsidRDefault="00A16BF9" w:rsidP="00A16BF9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0AF1B8" wp14:editId="40E80586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20320</wp:posOffset>
                      </wp:positionV>
                      <wp:extent cx="219075" cy="152400"/>
                      <wp:effectExtent l="0" t="0" r="28575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1D5547" id="Прямоугольник 2" o:spid="_x0000_s1026" style="position:absolute;margin-left:4.7pt;margin-top:1.6pt;width:17.2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" filled="f" strokecolor="windowText" strokeweight="1pt"/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16BF9" w:rsidRPr="00504ADF" w:rsidRDefault="00A16BF9" w:rsidP="00A16BF9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04AD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аптечный пункт, в том числе как структурное подразделение медицинской организации</w:t>
            </w:r>
          </w:p>
        </w:tc>
        <w:tc>
          <w:tcPr>
            <w:tcW w:w="241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16BF9" w:rsidRPr="00C07D5E" w:rsidRDefault="00A16BF9" w:rsidP="00A16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6BF9" w:rsidTr="00223785">
        <w:trPr>
          <w:trHeight w:val="363"/>
        </w:trPr>
        <w:tc>
          <w:tcPr>
            <w:tcW w:w="566" w:type="dxa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gridSpan w:val="3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A16BF9" w:rsidRPr="00C07D5E" w:rsidRDefault="00A16BF9" w:rsidP="00A16BF9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0AF1B8" wp14:editId="40E80586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10795</wp:posOffset>
                      </wp:positionV>
                      <wp:extent cx="219075" cy="152400"/>
                      <wp:effectExtent l="0" t="0" r="28575" b="1905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93904E" id="Прямоугольник 3" o:spid="_x0000_s1026" style="position:absolute;margin-left:4.7pt;margin-top:.85pt;width:17.25pt;height:1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" filled="f" strokecolor="windowText" strokeweight="1pt"/>
                  </w:pict>
                </mc:Fallback>
              </mc:AlternateContent>
            </w:r>
          </w:p>
        </w:tc>
        <w:tc>
          <w:tcPr>
            <w:tcW w:w="2268" w:type="dxa"/>
            <w:gridSpan w:val="2"/>
            <w:tcBorders>
              <w:left w:val="nil"/>
            </w:tcBorders>
          </w:tcPr>
          <w:p w:rsidR="00A16BF9" w:rsidRPr="00504ADF" w:rsidRDefault="00A16BF9" w:rsidP="00A16BF9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индивидуальный предприниматель</w:t>
            </w:r>
          </w:p>
        </w:tc>
        <w:tc>
          <w:tcPr>
            <w:tcW w:w="2410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16BF9" w:rsidRPr="00C07D5E" w:rsidRDefault="00A16BF9" w:rsidP="00A16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6BF9" w:rsidTr="00223785">
        <w:tc>
          <w:tcPr>
            <w:tcW w:w="566" w:type="dxa"/>
            <w:vMerge/>
          </w:tcPr>
          <w:p w:rsidR="00A16BF9" w:rsidRPr="00C07D5E" w:rsidRDefault="00A16BF9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vMerge/>
          </w:tcPr>
          <w:p w:rsidR="00A16BF9" w:rsidRPr="00C07D5E" w:rsidRDefault="00A16BF9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vMerge/>
          </w:tcPr>
          <w:p w:rsidR="00A16BF9" w:rsidRPr="00C07D5E" w:rsidRDefault="00A16BF9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785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</w:tcPr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78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785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785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851" w:type="dxa"/>
          </w:tcPr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78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7" w:type="dxa"/>
          </w:tcPr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785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785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9" w:type="dxa"/>
          </w:tcPr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78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3785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A16BF9" w:rsidRPr="00223785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F9" w:rsidRPr="00C07D5E" w:rsidRDefault="00A16BF9" w:rsidP="00824C7A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A16BF9">
        <w:trPr>
          <w:trHeight w:val="310"/>
        </w:trPr>
        <w:tc>
          <w:tcPr>
            <w:tcW w:w="15877" w:type="dxa"/>
            <w:gridSpan w:val="15"/>
          </w:tcPr>
          <w:p w:rsidR="00F80FB0" w:rsidRPr="00C07D5E" w:rsidRDefault="00227604" w:rsidP="00223785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2B10">
              <w:rPr>
                <w:rFonts w:ascii="Times New Roman" w:hAnsi="Times New Roman" w:cs="Times New Roman"/>
              </w:rPr>
              <w:t>Федераль</w:t>
            </w:r>
            <w:r>
              <w:rPr>
                <w:rFonts w:ascii="Times New Roman" w:hAnsi="Times New Roman" w:cs="Times New Roman"/>
              </w:rPr>
              <w:t>ный закон от 12 апреля 2010 г. №</w:t>
            </w:r>
            <w:r w:rsidRPr="004E2B10">
              <w:rPr>
                <w:rFonts w:ascii="Times New Roman" w:hAnsi="Times New Roman" w:cs="Times New Roman"/>
              </w:rPr>
              <w:t xml:space="preserve"> 61-ФЗ </w:t>
            </w:r>
            <w:r>
              <w:rPr>
                <w:rFonts w:ascii="Times New Roman" w:hAnsi="Times New Roman" w:cs="Times New Roman"/>
              </w:rPr>
              <w:t>«</w:t>
            </w:r>
            <w:r w:rsidRPr="004E2B10">
              <w:rPr>
                <w:rFonts w:ascii="Times New Roman" w:hAnsi="Times New Roman" w:cs="Times New Roman"/>
              </w:rPr>
              <w:t>Об обращении лекарственных средств</w:t>
            </w:r>
            <w:r>
              <w:rPr>
                <w:rFonts w:ascii="Times New Roman" w:hAnsi="Times New Roman" w:cs="Times New Roman"/>
              </w:rPr>
              <w:t>»</w:t>
            </w:r>
            <w:r w:rsidRPr="004E2B10">
              <w:rPr>
                <w:rFonts w:ascii="Times New Roman" w:hAnsi="Times New Roman" w:cs="Times New Roman"/>
              </w:rPr>
              <w:t xml:space="preserve"> (далее - 61-ФЗ); </w:t>
            </w:r>
            <w:r w:rsidR="00223785" w:rsidRPr="002A24FA">
              <w:rPr>
                <w:rFonts w:ascii="Times New Roman" w:hAnsi="Times New Roman" w:cs="Times New Roman"/>
              </w:rPr>
              <w:t>Правила ведения государственного реестра предельных отпускных цен производителей на лекарственные препараты, включенные в перечень жизненно необходимых и важнейших лекарственных препаратов для медицинского применения</w:t>
            </w:r>
            <w:r w:rsidR="00223785">
              <w:rPr>
                <w:rFonts w:ascii="Times New Roman" w:hAnsi="Times New Roman" w:cs="Times New Roman"/>
              </w:rPr>
              <w:t xml:space="preserve">, утвержденные </w:t>
            </w:r>
            <w:r>
              <w:rPr>
                <w:rFonts w:ascii="Times New Roman" w:hAnsi="Times New Roman" w:cs="Times New Roman"/>
              </w:rPr>
              <w:t>п</w:t>
            </w:r>
            <w:r w:rsidRPr="00DB0735">
              <w:rPr>
                <w:rFonts w:ascii="Times New Roman" w:hAnsi="Times New Roman" w:cs="Times New Roman"/>
              </w:rPr>
              <w:t>остановление</w:t>
            </w:r>
            <w:r w:rsidR="00223785">
              <w:rPr>
                <w:rFonts w:ascii="Times New Roman" w:hAnsi="Times New Roman" w:cs="Times New Roman"/>
              </w:rPr>
              <w:t>м</w:t>
            </w:r>
            <w:r w:rsidRPr="00DB0735">
              <w:rPr>
                <w:rFonts w:ascii="Times New Roman" w:hAnsi="Times New Roman" w:cs="Times New Roman"/>
              </w:rPr>
              <w:t xml:space="preserve"> Правительства </w:t>
            </w:r>
            <w:r>
              <w:rPr>
                <w:rFonts w:ascii="Times New Roman" w:hAnsi="Times New Roman" w:cs="Times New Roman"/>
              </w:rPr>
              <w:t>Российской Федерации</w:t>
            </w:r>
            <w:r w:rsidRPr="00DB0735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 xml:space="preserve">8 апреля </w:t>
            </w:r>
            <w:r w:rsidRPr="00DB0735"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DB073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</w:t>
            </w:r>
            <w:r w:rsidRPr="00DB0735">
              <w:rPr>
                <w:rFonts w:ascii="Times New Roman" w:hAnsi="Times New Roman" w:cs="Times New Roman"/>
              </w:rPr>
              <w:t xml:space="preserve"> 462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DB0735">
              <w:rPr>
                <w:rFonts w:ascii="Times New Roman" w:hAnsi="Times New Roman" w:cs="Times New Roman"/>
              </w:rPr>
              <w:t xml:space="preserve">О государственном регулировании цен на лекарственные препараты, включенные в перечень жизненно необходимых и важнейших лекарственных препаратов для </w:t>
            </w:r>
            <w:r w:rsidRPr="005C2FAD">
              <w:rPr>
                <w:rFonts w:ascii="Times New Roman" w:hAnsi="Times New Roman" w:cs="Times New Roman"/>
              </w:rPr>
              <w:t>медицинского применения»</w:t>
            </w:r>
            <w:r w:rsidR="00223785" w:rsidRPr="005C2FAD">
              <w:rPr>
                <w:rFonts w:ascii="Times New Roman" w:hAnsi="Times New Roman" w:cs="Times New Roman"/>
              </w:rPr>
              <w:t xml:space="preserve"> </w:t>
            </w:r>
            <w:r w:rsidR="005C2FAD" w:rsidRPr="005C2FAD">
              <w:rPr>
                <w:rFonts w:ascii="Times New Roman" w:hAnsi="Times New Roman" w:cs="Times New Roman"/>
              </w:rPr>
              <w:t>(действует до 1 сентября  2031 года)</w:t>
            </w:r>
            <w:r w:rsidR="005C2FAD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5C2FA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далее - </w:t>
            </w:r>
            <w:r w:rsidRPr="002A24FA">
              <w:rPr>
                <w:rFonts w:ascii="Times New Roman" w:hAnsi="Times New Roman" w:cs="Times New Roman"/>
              </w:rPr>
              <w:t>Правила ведения государственного реестра предельных отпускных цен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227604" w:rsidTr="00223785">
        <w:trPr>
          <w:trHeight w:val="310"/>
        </w:trPr>
        <w:tc>
          <w:tcPr>
            <w:tcW w:w="566" w:type="dxa"/>
          </w:tcPr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68" w:type="dxa"/>
            <w:gridSpan w:val="2"/>
          </w:tcPr>
          <w:p w:rsidR="00227604" w:rsidRPr="00506E7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Соблюдается ли запрет на реализацию</w:t>
            </w:r>
            <w:r w:rsidRPr="00506E7C">
              <w:rPr>
                <w:rFonts w:ascii="Times New Roman" w:hAnsi="Times New Roman" w:cs="Times New Roman"/>
              </w:rPr>
              <w:t xml:space="preserve"> и отпуск лекарственных препаратов, включенных в перечень жизненно необходимых и важнейших лекарственных препаратов, на которые производителями лекарственных препаратов не зарегистриро</w:t>
            </w:r>
            <w:r>
              <w:rPr>
                <w:rFonts w:ascii="Times New Roman" w:hAnsi="Times New Roman" w:cs="Times New Roman"/>
              </w:rPr>
              <w:t>вана предельная отпускная цена?</w:t>
            </w:r>
          </w:p>
        </w:tc>
        <w:tc>
          <w:tcPr>
            <w:tcW w:w="1950" w:type="dxa"/>
          </w:tcPr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8 статьи 61 61-ФЗ</w:t>
            </w:r>
          </w:p>
        </w:tc>
        <w:tc>
          <w:tcPr>
            <w:tcW w:w="429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7604" w:rsidTr="00223785">
        <w:trPr>
          <w:trHeight w:val="310"/>
        </w:trPr>
        <w:tc>
          <w:tcPr>
            <w:tcW w:w="566" w:type="dxa"/>
          </w:tcPr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568" w:type="dxa"/>
            <w:gridSpan w:val="2"/>
          </w:tcPr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FC1591">
              <w:rPr>
                <w:rFonts w:ascii="Times New Roman" w:hAnsi="Times New Roman" w:cs="Times New Roman"/>
              </w:rPr>
              <w:t xml:space="preserve">Соблюдается ли запрет на реализацию </w:t>
            </w:r>
            <w:r>
              <w:rPr>
                <w:rFonts w:ascii="Times New Roman" w:hAnsi="Times New Roman" w:cs="Times New Roman"/>
              </w:rPr>
              <w:t>лекарственных препаратов</w:t>
            </w:r>
            <w:r w:rsidRPr="00FC1591">
              <w:rPr>
                <w:rFonts w:ascii="Times New Roman" w:hAnsi="Times New Roman" w:cs="Times New Roman"/>
              </w:rPr>
              <w:t>, включенных в перечень жизненно необходимых и важнейших лекарственных препаратов, которые производител</w:t>
            </w:r>
            <w:r>
              <w:rPr>
                <w:rFonts w:ascii="Times New Roman" w:hAnsi="Times New Roman" w:cs="Times New Roman"/>
              </w:rPr>
              <w:t>и</w:t>
            </w:r>
            <w:r w:rsidRPr="00FC1591">
              <w:rPr>
                <w:rFonts w:ascii="Times New Roman" w:hAnsi="Times New Roman" w:cs="Times New Roman"/>
              </w:rPr>
              <w:t xml:space="preserve"> лекарственных препаратов</w:t>
            </w:r>
            <w:r>
              <w:rPr>
                <w:rFonts w:ascii="Times New Roman" w:hAnsi="Times New Roman" w:cs="Times New Roman"/>
              </w:rPr>
              <w:t xml:space="preserve"> отпускают (реализовывают)</w:t>
            </w:r>
            <w:r w:rsidRPr="00FC1591">
              <w:rPr>
                <w:rFonts w:ascii="Times New Roman" w:hAnsi="Times New Roman" w:cs="Times New Roman"/>
              </w:rPr>
              <w:t xml:space="preserve"> по ценам, превышающим зарегистрированные или перерегистрированные предельные отпускные цены на лекарственные препараты с учетом </w:t>
            </w:r>
            <w:r>
              <w:rPr>
                <w:rFonts w:ascii="Times New Roman" w:hAnsi="Times New Roman" w:cs="Times New Roman"/>
              </w:rPr>
              <w:t>налога на добавленную стоимость?</w:t>
            </w:r>
          </w:p>
        </w:tc>
        <w:tc>
          <w:tcPr>
            <w:tcW w:w="1950" w:type="dxa"/>
          </w:tcPr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AB5F4B">
              <w:rPr>
                <w:rFonts w:ascii="Times New Roman" w:hAnsi="Times New Roman" w:cs="Times New Roman"/>
              </w:rPr>
              <w:t>пункт 8 статьи 61 61-ФЗ</w:t>
            </w:r>
          </w:p>
        </w:tc>
        <w:tc>
          <w:tcPr>
            <w:tcW w:w="429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7604" w:rsidTr="00223785">
        <w:trPr>
          <w:trHeight w:val="310"/>
        </w:trPr>
        <w:tc>
          <w:tcPr>
            <w:tcW w:w="566" w:type="dxa"/>
          </w:tcPr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68" w:type="dxa"/>
            <w:gridSpan w:val="2"/>
          </w:tcPr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Содержит ли </w:t>
            </w:r>
            <w:r w:rsidRPr="00506E7C">
              <w:rPr>
                <w:rFonts w:ascii="Times New Roman" w:hAnsi="Times New Roman" w:cs="Times New Roman"/>
              </w:rPr>
              <w:t>государственный реестр предельных отпускных цен производителей на лекарственные препараты, включенные в перечень жизненно необходимых и важнейших лекарственных препаратов</w:t>
            </w:r>
            <w:r>
              <w:rPr>
                <w:rFonts w:ascii="Times New Roman" w:hAnsi="Times New Roman" w:cs="Times New Roman"/>
              </w:rPr>
              <w:t>, сведения о з</w:t>
            </w:r>
            <w:r w:rsidRPr="00506E7C">
              <w:rPr>
                <w:rFonts w:ascii="Times New Roman" w:hAnsi="Times New Roman" w:cs="Times New Roman"/>
              </w:rPr>
              <w:t>арегистрированны</w:t>
            </w:r>
            <w:r>
              <w:rPr>
                <w:rFonts w:ascii="Times New Roman" w:hAnsi="Times New Roman" w:cs="Times New Roman"/>
              </w:rPr>
              <w:t>х</w:t>
            </w:r>
            <w:r w:rsidRPr="00506E7C">
              <w:rPr>
                <w:rFonts w:ascii="Times New Roman" w:hAnsi="Times New Roman" w:cs="Times New Roman"/>
              </w:rPr>
              <w:t xml:space="preserve"> или перерегистрированны</w:t>
            </w:r>
            <w:r>
              <w:rPr>
                <w:rFonts w:ascii="Times New Roman" w:hAnsi="Times New Roman" w:cs="Times New Roman"/>
              </w:rPr>
              <w:t>х предельных</w:t>
            </w:r>
            <w:r w:rsidRPr="00506E7C">
              <w:rPr>
                <w:rFonts w:ascii="Times New Roman" w:hAnsi="Times New Roman" w:cs="Times New Roman"/>
              </w:rPr>
              <w:t xml:space="preserve"> отпускны</w:t>
            </w:r>
            <w:r>
              <w:rPr>
                <w:rFonts w:ascii="Times New Roman" w:hAnsi="Times New Roman" w:cs="Times New Roman"/>
              </w:rPr>
              <w:t>х ценах</w:t>
            </w:r>
            <w:r w:rsidRPr="00506E7C">
              <w:rPr>
                <w:rFonts w:ascii="Times New Roman" w:hAnsi="Times New Roman" w:cs="Times New Roman"/>
              </w:rPr>
              <w:t xml:space="preserve"> производителей на лекарственные препараты, включенные в перечень жизненно необходимых и важнейших лекарственных пре</w:t>
            </w:r>
            <w:r>
              <w:rPr>
                <w:rFonts w:ascii="Times New Roman" w:hAnsi="Times New Roman" w:cs="Times New Roman"/>
              </w:rPr>
              <w:t>паратов?</w:t>
            </w:r>
          </w:p>
        </w:tc>
        <w:tc>
          <w:tcPr>
            <w:tcW w:w="1950" w:type="dxa"/>
          </w:tcPr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пункты 2, 4, 6-8, 14 </w:t>
            </w:r>
            <w:r w:rsidRPr="00FC1591">
              <w:rPr>
                <w:rFonts w:ascii="Times New Roman" w:hAnsi="Times New Roman" w:cs="Times New Roman"/>
              </w:rPr>
              <w:t>Правил ведения государственного реестра предельных отпускных цен</w:t>
            </w:r>
          </w:p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пункты 1, 2 статьи 62 61-ФЗ</w:t>
            </w:r>
          </w:p>
        </w:tc>
        <w:tc>
          <w:tcPr>
            <w:tcW w:w="429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7604" w:rsidTr="00223785">
        <w:trPr>
          <w:trHeight w:val="310"/>
        </w:trPr>
        <w:tc>
          <w:tcPr>
            <w:tcW w:w="566" w:type="dxa"/>
          </w:tcPr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68" w:type="dxa"/>
            <w:gridSpan w:val="2"/>
          </w:tcPr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Размещается ли и</w:t>
            </w:r>
            <w:r w:rsidRPr="001E37BE">
              <w:rPr>
                <w:rFonts w:ascii="Times New Roman" w:hAnsi="Times New Roman" w:cs="Times New Roman"/>
              </w:rPr>
              <w:t>нформация о зарегистрированных или перерегистрированных предельных отпускных ценах в аптечных организациях в доступной для всех заинтересованных лиц форме с учетом группировки по международным непатентованным наименованиям лекарственных пр</w:t>
            </w:r>
            <w:r>
              <w:rPr>
                <w:rFonts w:ascii="Times New Roman" w:hAnsi="Times New Roman" w:cs="Times New Roman"/>
              </w:rPr>
              <w:t>епаратов?</w:t>
            </w:r>
          </w:p>
        </w:tc>
        <w:tc>
          <w:tcPr>
            <w:tcW w:w="1950" w:type="dxa"/>
          </w:tcPr>
          <w:p w:rsidR="00227604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15 </w:t>
            </w:r>
            <w:r w:rsidRPr="001E37BE">
              <w:rPr>
                <w:rFonts w:ascii="Times New Roman" w:hAnsi="Times New Roman" w:cs="Times New Roman"/>
              </w:rPr>
              <w:t>Правил ведения государственного реестра предельных отпускных цен</w:t>
            </w:r>
          </w:p>
        </w:tc>
        <w:tc>
          <w:tcPr>
            <w:tcW w:w="429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227604" w:rsidRPr="006D1E6C" w:rsidRDefault="00227604" w:rsidP="0022760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A07A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A07A0" w:rsidRDefault="003A07A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07A0" w:rsidRDefault="003A07A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80FB0" w:rsidRDefault="00F80FB0" w:rsidP="003A07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Вид контрольного (надзорного) мероприятия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Дата заполнения проверочного листа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F80FB0" w:rsidRPr="00E07E59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Pr="00E96573">
        <w:rPr>
          <w:rFonts w:ascii="Times New Roman" w:hAnsi="Times New Roman" w:cs="Times New Roman"/>
          <w:sz w:val="28"/>
          <w:szCs w:val="28"/>
        </w:rPr>
        <w:t xml:space="preserve">. Объект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 отношении которого проводится контрольное (надзорное)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мероприятие: 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80FB0" w:rsidRPr="004F44BA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Pr="00E96573">
        <w:rPr>
          <w:rFonts w:ascii="Times New Roman" w:hAnsi="Times New Roman" w:cs="Times New Roman"/>
          <w:sz w:val="28"/>
          <w:szCs w:val="28"/>
        </w:rPr>
        <w:t xml:space="preserve"> Фамилия, имя и отчество (при наличии) гражданина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его идентификационный номер налогоплательщика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адрес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наименование юридического лица, его идентификационный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налогоплательщика и (или) основной государственный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адрес </w:t>
      </w:r>
      <w:r>
        <w:rPr>
          <w:rFonts w:ascii="Times New Roman" w:hAnsi="Times New Roman" w:cs="Times New Roman"/>
          <w:sz w:val="28"/>
          <w:szCs w:val="28"/>
        </w:rPr>
        <w:t>юридического лица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(е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E96573">
        <w:rPr>
          <w:rFonts w:ascii="Times New Roman" w:hAnsi="Times New Roman" w:cs="Times New Roman"/>
          <w:sz w:val="28"/>
          <w:szCs w:val="28"/>
        </w:rPr>
        <w:t>филиалов, представительств, обособленных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структурных подразделений), являющ</w:t>
      </w:r>
      <w:r>
        <w:rPr>
          <w:rFonts w:ascii="Times New Roman" w:hAnsi="Times New Roman" w:cs="Times New Roman"/>
          <w:sz w:val="28"/>
          <w:szCs w:val="28"/>
        </w:rPr>
        <w:t xml:space="preserve">ихся </w:t>
      </w:r>
      <w:r w:rsidRPr="00E96573">
        <w:rPr>
          <w:rFonts w:ascii="Times New Roman" w:hAnsi="Times New Roman" w:cs="Times New Roman"/>
          <w:sz w:val="28"/>
          <w:szCs w:val="28"/>
        </w:rPr>
        <w:t>контролируемым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96573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44BA">
        <w:rPr>
          <w:rFonts w:ascii="Times New Roman" w:hAnsi="Times New Roman" w:cs="Times New Roman"/>
          <w:sz w:val="28"/>
          <w:szCs w:val="28"/>
        </w:rPr>
        <w:t>: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Pr="00E96573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(места)</w:t>
      </w:r>
      <w:r w:rsidRPr="00E96573">
        <w:rPr>
          <w:rFonts w:ascii="Times New Roman" w:hAnsi="Times New Roman" w:cs="Times New Roman"/>
          <w:sz w:val="28"/>
          <w:szCs w:val="28"/>
        </w:rPr>
        <w:t xml:space="preserve"> проведения контрольного (надзорного) мероприятия с заполнением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96573">
        <w:rPr>
          <w:rFonts w:ascii="Times New Roman" w:hAnsi="Times New Roman" w:cs="Times New Roman"/>
          <w:sz w:val="28"/>
          <w:szCs w:val="28"/>
        </w:rPr>
        <w:t xml:space="preserve">роверочного листа: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96573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9. </w:t>
      </w:r>
      <w:r w:rsidRPr="00E96573">
        <w:rPr>
          <w:rFonts w:ascii="Times New Roman" w:hAnsi="Times New Roman" w:cs="Times New Roman"/>
          <w:sz w:val="28"/>
          <w:szCs w:val="28"/>
        </w:rPr>
        <w:t>Реквизиты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органа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мероприятия, подписанного уполномоченным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должностным лицом контрольного (надзорного) органа: 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96573">
        <w:rPr>
          <w:rFonts w:ascii="Times New Roman" w:hAnsi="Times New Roman" w:cs="Times New Roman"/>
          <w:sz w:val="28"/>
          <w:szCs w:val="28"/>
        </w:rPr>
        <w:t>___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</w:t>
      </w:r>
      <w:r w:rsidRPr="00E96573">
        <w:rPr>
          <w:rFonts w:ascii="Times New Roman" w:hAnsi="Times New Roman" w:cs="Times New Roman"/>
          <w:sz w:val="28"/>
          <w:szCs w:val="28"/>
        </w:rPr>
        <w:t xml:space="preserve">. Учетный номер контрольного (надзорного) </w:t>
      </w:r>
      <w:r>
        <w:rPr>
          <w:rFonts w:ascii="Times New Roman" w:hAnsi="Times New Roman" w:cs="Times New Roman"/>
          <w:sz w:val="28"/>
          <w:szCs w:val="28"/>
        </w:rPr>
        <w:t>мероприятия: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E96573">
        <w:rPr>
          <w:rFonts w:ascii="Times New Roman" w:hAnsi="Times New Roman" w:cs="Times New Roman"/>
          <w:sz w:val="28"/>
          <w:szCs w:val="28"/>
        </w:rPr>
        <w:t xml:space="preserve"> Должность, фамилия и инициалы должностного лица 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(надзорного) органа, в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положением о виде контроля, должностным регламентом или должностной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инструкцией входит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полномочий по виду контроля,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проведение контрольных (надзорных)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мероприятий, проводящего контрольное (надзорное) мероприятие и заполняющего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проверочный лист: 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D682A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Подписи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F80FB0" w:rsidRPr="00CD682A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80FB0" w:rsidRDefault="00F80FB0" w:rsidP="00F80FB0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>, фамили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 xml:space="preserve"> и инициалы)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2A774B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Подпись руководителя группы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F80FB0" w:rsidRPr="00CD682A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80FB0" w:rsidRDefault="00F80FB0" w:rsidP="00F80FB0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(должность, фамилия и инициалы)</w:t>
      </w:r>
    </w:p>
    <w:p w:rsidR="00F80FB0" w:rsidRPr="002A774B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2329FF" w:rsidRDefault="002329FF"/>
    <w:sectPr w:rsidR="002329FF" w:rsidSect="00A16BF9">
      <w:headerReference w:type="default" r:id="rId7"/>
      <w:footerReference w:type="default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FB0" w:rsidRDefault="00F80FB0" w:rsidP="00F80FB0">
      <w:pPr>
        <w:spacing w:after="0" w:line="240" w:lineRule="auto"/>
      </w:pPr>
      <w:r>
        <w:separator/>
      </w:r>
    </w:p>
  </w:endnote>
  <w:endnote w:type="continuationSeparator" w:id="0">
    <w:p w:rsidR="00F80FB0" w:rsidRDefault="00F80FB0" w:rsidP="00F8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FB0" w:rsidRDefault="00F80FB0">
    <w:pPr>
      <w:pStyle w:val="a7"/>
      <w:jc w:val="center"/>
    </w:pPr>
  </w:p>
  <w:p w:rsidR="00F80FB0" w:rsidRDefault="00F80F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FB0" w:rsidRDefault="00F80FB0" w:rsidP="00F80FB0">
      <w:pPr>
        <w:spacing w:after="0" w:line="240" w:lineRule="auto"/>
      </w:pPr>
      <w:r>
        <w:separator/>
      </w:r>
    </w:p>
  </w:footnote>
  <w:footnote w:type="continuationSeparator" w:id="0">
    <w:p w:rsidR="00F80FB0" w:rsidRDefault="00F80FB0" w:rsidP="00F80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0860684"/>
      <w:docPartObj>
        <w:docPartGallery w:val="Page Numbers (Top of Page)"/>
        <w:docPartUnique/>
      </w:docPartObj>
    </w:sdtPr>
    <w:sdtEndPr/>
    <w:sdtContent>
      <w:p w:rsidR="00A16BF9" w:rsidRDefault="00A16B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FAD">
          <w:rPr>
            <w:noProof/>
          </w:rPr>
          <w:t>2</w:t>
        </w:r>
        <w:r>
          <w:fldChar w:fldCharType="end"/>
        </w:r>
      </w:p>
    </w:sdtContent>
  </w:sdt>
  <w:p w:rsidR="00A16BF9" w:rsidRDefault="00A16B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1477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1784"/>
    <w:multiLevelType w:val="hybridMultilevel"/>
    <w:tmpl w:val="603A288C"/>
    <w:lvl w:ilvl="0" w:tplc="B024CAB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 w15:restartNumberingAfterBreak="0">
    <w:nsid w:val="06A75DE2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92532"/>
    <w:multiLevelType w:val="hybridMultilevel"/>
    <w:tmpl w:val="7D605A2C"/>
    <w:lvl w:ilvl="0" w:tplc="C8F01590">
      <w:start w:val="1"/>
      <w:numFmt w:val="decimal"/>
      <w:lvlText w:val="%1."/>
      <w:lvlJc w:val="left"/>
      <w:pPr>
        <w:ind w:left="720" w:hanging="607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35F71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B56DD"/>
    <w:multiLevelType w:val="hybridMultilevel"/>
    <w:tmpl w:val="AD369B66"/>
    <w:lvl w:ilvl="0" w:tplc="DC5444AA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0C610CB2"/>
    <w:multiLevelType w:val="hybridMultilevel"/>
    <w:tmpl w:val="3BF484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BD2710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61FD6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2EB44F7"/>
    <w:multiLevelType w:val="hybridMultilevel"/>
    <w:tmpl w:val="C5909C22"/>
    <w:lvl w:ilvl="0" w:tplc="626C479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7F47315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56E9B"/>
    <w:multiLevelType w:val="hybridMultilevel"/>
    <w:tmpl w:val="DE84EFAA"/>
    <w:lvl w:ilvl="0" w:tplc="DC183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25C7C"/>
    <w:multiLevelType w:val="hybridMultilevel"/>
    <w:tmpl w:val="F364F82A"/>
    <w:lvl w:ilvl="0" w:tplc="C4DE253C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290E2A92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76738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0E68A1"/>
    <w:multiLevelType w:val="hybridMultilevel"/>
    <w:tmpl w:val="F0241710"/>
    <w:lvl w:ilvl="0" w:tplc="16AC48EA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756346"/>
    <w:multiLevelType w:val="hybridMultilevel"/>
    <w:tmpl w:val="8026D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26517"/>
    <w:multiLevelType w:val="hybridMultilevel"/>
    <w:tmpl w:val="D1A8D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76E5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70D0808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4152DE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A80636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B2D4790"/>
    <w:multiLevelType w:val="hybridMultilevel"/>
    <w:tmpl w:val="A46C3B06"/>
    <w:lvl w:ilvl="0" w:tplc="9D820014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 w15:restartNumberingAfterBreak="0">
    <w:nsid w:val="4F9960B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491F3A"/>
    <w:multiLevelType w:val="hybridMultilevel"/>
    <w:tmpl w:val="53823AC2"/>
    <w:lvl w:ilvl="0" w:tplc="32984F52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 w15:restartNumberingAfterBreak="0">
    <w:nsid w:val="5A50056D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C8A57A1"/>
    <w:multiLevelType w:val="hybridMultilevel"/>
    <w:tmpl w:val="02DE5160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76A0BAA"/>
    <w:multiLevelType w:val="hybridMultilevel"/>
    <w:tmpl w:val="BED6B68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68067683"/>
    <w:multiLevelType w:val="hybridMultilevel"/>
    <w:tmpl w:val="A3429D2C"/>
    <w:lvl w:ilvl="0" w:tplc="8C14574E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" w15:restartNumberingAfterBreak="0">
    <w:nsid w:val="69221151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CE8575A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3490BAF"/>
    <w:multiLevelType w:val="hybridMultilevel"/>
    <w:tmpl w:val="B4F0F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C3E09"/>
    <w:multiLevelType w:val="hybridMultilevel"/>
    <w:tmpl w:val="F2AC6234"/>
    <w:lvl w:ilvl="0" w:tplc="13F05BB6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3" w15:restartNumberingAfterBreak="0">
    <w:nsid w:val="767B22CD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6362C"/>
    <w:multiLevelType w:val="hybridMultilevel"/>
    <w:tmpl w:val="811A2086"/>
    <w:lvl w:ilvl="0" w:tplc="1F600D32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5" w15:restartNumberingAfterBreak="0">
    <w:nsid w:val="79B13B43"/>
    <w:multiLevelType w:val="hybridMultilevel"/>
    <w:tmpl w:val="4EB4C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6F093B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5"/>
  </w:num>
  <w:num w:numId="2">
    <w:abstractNumId w:val="16"/>
  </w:num>
  <w:num w:numId="3">
    <w:abstractNumId w:val="6"/>
  </w:num>
  <w:num w:numId="4">
    <w:abstractNumId w:val="11"/>
  </w:num>
  <w:num w:numId="5">
    <w:abstractNumId w:val="25"/>
  </w:num>
  <w:num w:numId="6">
    <w:abstractNumId w:val="17"/>
  </w:num>
  <w:num w:numId="7">
    <w:abstractNumId w:val="21"/>
  </w:num>
  <w:num w:numId="8">
    <w:abstractNumId w:val="8"/>
  </w:num>
  <w:num w:numId="9">
    <w:abstractNumId w:val="1"/>
  </w:num>
  <w:num w:numId="10">
    <w:abstractNumId w:val="22"/>
  </w:num>
  <w:num w:numId="11">
    <w:abstractNumId w:val="15"/>
  </w:num>
  <w:num w:numId="12">
    <w:abstractNumId w:val="33"/>
  </w:num>
  <w:num w:numId="13">
    <w:abstractNumId w:val="27"/>
  </w:num>
  <w:num w:numId="14">
    <w:abstractNumId w:val="24"/>
  </w:num>
  <w:num w:numId="15">
    <w:abstractNumId w:val="9"/>
  </w:num>
  <w:num w:numId="16">
    <w:abstractNumId w:val="5"/>
  </w:num>
  <w:num w:numId="17">
    <w:abstractNumId w:val="34"/>
  </w:num>
  <w:num w:numId="18">
    <w:abstractNumId w:val="32"/>
  </w:num>
  <w:num w:numId="19">
    <w:abstractNumId w:val="12"/>
  </w:num>
  <w:num w:numId="20">
    <w:abstractNumId w:val="28"/>
  </w:num>
  <w:num w:numId="21">
    <w:abstractNumId w:val="13"/>
  </w:num>
  <w:num w:numId="22">
    <w:abstractNumId w:val="2"/>
  </w:num>
  <w:num w:numId="23">
    <w:abstractNumId w:val="4"/>
  </w:num>
  <w:num w:numId="24">
    <w:abstractNumId w:val="0"/>
  </w:num>
  <w:num w:numId="25">
    <w:abstractNumId w:val="7"/>
  </w:num>
  <w:num w:numId="26">
    <w:abstractNumId w:val="10"/>
  </w:num>
  <w:num w:numId="27">
    <w:abstractNumId w:val="36"/>
  </w:num>
  <w:num w:numId="28">
    <w:abstractNumId w:val="20"/>
  </w:num>
  <w:num w:numId="29">
    <w:abstractNumId w:val="26"/>
  </w:num>
  <w:num w:numId="30">
    <w:abstractNumId w:val="29"/>
  </w:num>
  <w:num w:numId="31">
    <w:abstractNumId w:val="19"/>
  </w:num>
  <w:num w:numId="32">
    <w:abstractNumId w:val="14"/>
  </w:num>
  <w:num w:numId="33">
    <w:abstractNumId w:val="30"/>
  </w:num>
  <w:num w:numId="34">
    <w:abstractNumId w:val="18"/>
  </w:num>
  <w:num w:numId="35">
    <w:abstractNumId w:val="23"/>
  </w:num>
  <w:num w:numId="36">
    <w:abstractNumId w:val="3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04"/>
    <w:rsid w:val="00223785"/>
    <w:rsid w:val="00227604"/>
    <w:rsid w:val="002329FF"/>
    <w:rsid w:val="003A07A0"/>
    <w:rsid w:val="003E1007"/>
    <w:rsid w:val="005C2FAD"/>
    <w:rsid w:val="005D138D"/>
    <w:rsid w:val="009A1C74"/>
    <w:rsid w:val="00A16BF9"/>
    <w:rsid w:val="00D23904"/>
    <w:rsid w:val="00EC38AE"/>
    <w:rsid w:val="00F802C3"/>
    <w:rsid w:val="00F8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26FEC-ED53-4957-A1A5-165A2AFF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FB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0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F80FB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0FB0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80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0FB0"/>
  </w:style>
  <w:style w:type="paragraph" w:styleId="a7">
    <w:name w:val="footer"/>
    <w:basedOn w:val="a"/>
    <w:link w:val="a8"/>
    <w:uiPriority w:val="99"/>
    <w:unhideWhenUsed/>
    <w:rsid w:val="00F80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0FB0"/>
  </w:style>
  <w:style w:type="paragraph" w:styleId="a9">
    <w:name w:val="Balloon Text"/>
    <w:basedOn w:val="a"/>
    <w:link w:val="aa"/>
    <w:uiPriority w:val="99"/>
    <w:semiHidden/>
    <w:unhideWhenUsed/>
    <w:rsid w:val="00F80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80FB0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F80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80F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unhideWhenUsed/>
    <w:qFormat/>
    <w:rsid w:val="00F80FB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List Paragraph"/>
    <w:basedOn w:val="a"/>
    <w:uiPriority w:val="34"/>
    <w:qFormat/>
    <w:rsid w:val="00F80FB0"/>
    <w:pPr>
      <w:ind w:left="720"/>
      <w:contextualSpacing/>
    </w:pPr>
  </w:style>
  <w:style w:type="paragraph" w:customStyle="1" w:styleId="pt-a-000001">
    <w:name w:val="pt-a-000001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">
    <w:name w:val="pt-a0"/>
    <w:basedOn w:val="a0"/>
    <w:rsid w:val="00F80FB0"/>
  </w:style>
  <w:style w:type="character" w:customStyle="1" w:styleId="pt-a0-000002">
    <w:name w:val="pt-a0-000002"/>
    <w:basedOn w:val="a0"/>
    <w:rsid w:val="00F80FB0"/>
  </w:style>
  <w:style w:type="character" w:customStyle="1" w:styleId="pt-a0-000003">
    <w:name w:val="pt-a0-000003"/>
    <w:basedOn w:val="a0"/>
    <w:rsid w:val="00F80FB0"/>
  </w:style>
  <w:style w:type="paragraph" w:customStyle="1" w:styleId="pt-a-000004">
    <w:name w:val="pt-a-000004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9">
    <w:name w:val="pt-a0-000009"/>
    <w:basedOn w:val="a0"/>
    <w:rsid w:val="00F80FB0"/>
  </w:style>
  <w:style w:type="paragraph" w:customStyle="1" w:styleId="pt-a-000011">
    <w:name w:val="pt-a-000011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12">
    <w:name w:val="pt-a0-000012"/>
    <w:basedOn w:val="a0"/>
    <w:rsid w:val="00F80FB0"/>
  </w:style>
  <w:style w:type="character" w:customStyle="1" w:styleId="pt-a0-000007">
    <w:name w:val="pt-a0-000007"/>
    <w:basedOn w:val="a0"/>
    <w:rsid w:val="00F80FB0"/>
  </w:style>
  <w:style w:type="paragraph" w:customStyle="1" w:styleId="pt-a-000008">
    <w:name w:val="pt-a-000008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0">
    <w:name w:val="pt-a-000000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1">
    <w:name w:val="pt-a0-000001"/>
    <w:basedOn w:val="a0"/>
    <w:rsid w:val="00F80FB0"/>
  </w:style>
  <w:style w:type="paragraph" w:customStyle="1" w:styleId="pt-a-000009">
    <w:name w:val="pt-a-000009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F80FB0"/>
    <w:rPr>
      <w:rFonts w:ascii="Times New Roman" w:hAnsi="Times New Roman" w:cs="Times New Roman"/>
      <w:sz w:val="24"/>
      <w:szCs w:val="24"/>
    </w:rPr>
  </w:style>
  <w:style w:type="character" w:customStyle="1" w:styleId="font31">
    <w:name w:val="font31"/>
    <w:basedOn w:val="a0"/>
    <w:rsid w:val="00F80FB0"/>
  </w:style>
  <w:style w:type="numbering" w:customStyle="1" w:styleId="1">
    <w:name w:val="Нет списка1"/>
    <w:next w:val="a2"/>
    <w:uiPriority w:val="99"/>
    <w:semiHidden/>
    <w:unhideWhenUsed/>
    <w:rsid w:val="00F80FB0"/>
  </w:style>
  <w:style w:type="character" w:customStyle="1" w:styleId="s0">
    <w:name w:val="s0"/>
    <w:rsid w:val="00F80FB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e">
    <w:name w:val="annotation reference"/>
    <w:basedOn w:val="a0"/>
    <w:uiPriority w:val="99"/>
    <w:semiHidden/>
    <w:unhideWhenUsed/>
    <w:rsid w:val="00F80FB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80FB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80FB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80FB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80FB0"/>
    <w:rPr>
      <w:b/>
      <w:bCs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F80FB0"/>
  </w:style>
  <w:style w:type="numbering" w:customStyle="1" w:styleId="11">
    <w:name w:val="Нет списка11"/>
    <w:next w:val="a2"/>
    <w:uiPriority w:val="99"/>
    <w:semiHidden/>
    <w:unhideWhenUsed/>
    <w:rsid w:val="00F80FB0"/>
  </w:style>
  <w:style w:type="numbering" w:customStyle="1" w:styleId="3">
    <w:name w:val="Нет списка3"/>
    <w:next w:val="a2"/>
    <w:uiPriority w:val="99"/>
    <w:semiHidden/>
    <w:unhideWhenUsed/>
    <w:rsid w:val="00F80FB0"/>
  </w:style>
  <w:style w:type="numbering" w:customStyle="1" w:styleId="12">
    <w:name w:val="Нет списка12"/>
    <w:next w:val="a2"/>
    <w:uiPriority w:val="99"/>
    <w:semiHidden/>
    <w:unhideWhenUsed/>
    <w:rsid w:val="00F80FB0"/>
  </w:style>
  <w:style w:type="numbering" w:customStyle="1" w:styleId="4">
    <w:name w:val="Нет списка4"/>
    <w:next w:val="a2"/>
    <w:uiPriority w:val="99"/>
    <w:semiHidden/>
    <w:unhideWhenUsed/>
    <w:rsid w:val="00F80FB0"/>
  </w:style>
  <w:style w:type="numbering" w:customStyle="1" w:styleId="13">
    <w:name w:val="Нет списка13"/>
    <w:next w:val="a2"/>
    <w:uiPriority w:val="99"/>
    <w:semiHidden/>
    <w:unhideWhenUsed/>
    <w:rsid w:val="00F80FB0"/>
  </w:style>
  <w:style w:type="numbering" w:customStyle="1" w:styleId="5">
    <w:name w:val="Нет списка5"/>
    <w:next w:val="a2"/>
    <w:uiPriority w:val="99"/>
    <w:semiHidden/>
    <w:unhideWhenUsed/>
    <w:rsid w:val="00F80FB0"/>
  </w:style>
  <w:style w:type="numbering" w:customStyle="1" w:styleId="14">
    <w:name w:val="Нет списка14"/>
    <w:next w:val="a2"/>
    <w:uiPriority w:val="99"/>
    <w:semiHidden/>
    <w:unhideWhenUsed/>
    <w:rsid w:val="00F80FB0"/>
  </w:style>
  <w:style w:type="numbering" w:customStyle="1" w:styleId="21">
    <w:name w:val="Нет списка21"/>
    <w:next w:val="a2"/>
    <w:uiPriority w:val="99"/>
    <w:semiHidden/>
    <w:unhideWhenUsed/>
    <w:rsid w:val="00F80FB0"/>
  </w:style>
  <w:style w:type="numbering" w:customStyle="1" w:styleId="111">
    <w:name w:val="Нет списка111"/>
    <w:next w:val="a2"/>
    <w:uiPriority w:val="99"/>
    <w:semiHidden/>
    <w:unhideWhenUsed/>
    <w:rsid w:val="00F80FB0"/>
  </w:style>
  <w:style w:type="numbering" w:customStyle="1" w:styleId="31">
    <w:name w:val="Нет списка31"/>
    <w:next w:val="a2"/>
    <w:uiPriority w:val="99"/>
    <w:semiHidden/>
    <w:unhideWhenUsed/>
    <w:rsid w:val="00F80FB0"/>
  </w:style>
  <w:style w:type="numbering" w:customStyle="1" w:styleId="121">
    <w:name w:val="Нет списка121"/>
    <w:next w:val="a2"/>
    <w:uiPriority w:val="99"/>
    <w:semiHidden/>
    <w:unhideWhenUsed/>
    <w:rsid w:val="00F80FB0"/>
  </w:style>
  <w:style w:type="numbering" w:customStyle="1" w:styleId="41">
    <w:name w:val="Нет списка41"/>
    <w:next w:val="a2"/>
    <w:uiPriority w:val="99"/>
    <w:semiHidden/>
    <w:unhideWhenUsed/>
    <w:rsid w:val="00F80FB0"/>
  </w:style>
  <w:style w:type="numbering" w:customStyle="1" w:styleId="131">
    <w:name w:val="Нет списка131"/>
    <w:next w:val="a2"/>
    <w:uiPriority w:val="99"/>
    <w:semiHidden/>
    <w:unhideWhenUsed/>
    <w:rsid w:val="00F80FB0"/>
  </w:style>
  <w:style w:type="numbering" w:customStyle="1" w:styleId="6">
    <w:name w:val="Нет списка6"/>
    <w:next w:val="a2"/>
    <w:uiPriority w:val="99"/>
    <w:semiHidden/>
    <w:unhideWhenUsed/>
    <w:rsid w:val="00F80FB0"/>
  </w:style>
  <w:style w:type="numbering" w:customStyle="1" w:styleId="15">
    <w:name w:val="Нет списка15"/>
    <w:next w:val="a2"/>
    <w:uiPriority w:val="99"/>
    <w:semiHidden/>
    <w:unhideWhenUsed/>
    <w:rsid w:val="00F80FB0"/>
  </w:style>
  <w:style w:type="numbering" w:customStyle="1" w:styleId="22">
    <w:name w:val="Нет списка22"/>
    <w:next w:val="a2"/>
    <w:uiPriority w:val="99"/>
    <w:semiHidden/>
    <w:unhideWhenUsed/>
    <w:rsid w:val="00F80FB0"/>
  </w:style>
  <w:style w:type="numbering" w:customStyle="1" w:styleId="112">
    <w:name w:val="Нет списка112"/>
    <w:next w:val="a2"/>
    <w:uiPriority w:val="99"/>
    <w:semiHidden/>
    <w:unhideWhenUsed/>
    <w:rsid w:val="00F80FB0"/>
  </w:style>
  <w:style w:type="numbering" w:customStyle="1" w:styleId="32">
    <w:name w:val="Нет списка32"/>
    <w:next w:val="a2"/>
    <w:uiPriority w:val="99"/>
    <w:semiHidden/>
    <w:unhideWhenUsed/>
    <w:rsid w:val="00F80FB0"/>
  </w:style>
  <w:style w:type="numbering" w:customStyle="1" w:styleId="122">
    <w:name w:val="Нет списка122"/>
    <w:next w:val="a2"/>
    <w:uiPriority w:val="99"/>
    <w:semiHidden/>
    <w:unhideWhenUsed/>
    <w:rsid w:val="00F80FB0"/>
  </w:style>
  <w:style w:type="numbering" w:customStyle="1" w:styleId="42">
    <w:name w:val="Нет списка42"/>
    <w:next w:val="a2"/>
    <w:uiPriority w:val="99"/>
    <w:semiHidden/>
    <w:unhideWhenUsed/>
    <w:rsid w:val="00F80FB0"/>
  </w:style>
  <w:style w:type="numbering" w:customStyle="1" w:styleId="132">
    <w:name w:val="Нет списка132"/>
    <w:next w:val="a2"/>
    <w:uiPriority w:val="99"/>
    <w:semiHidden/>
    <w:unhideWhenUsed/>
    <w:rsid w:val="00F80FB0"/>
  </w:style>
  <w:style w:type="numbering" w:customStyle="1" w:styleId="7">
    <w:name w:val="Нет списка7"/>
    <w:next w:val="a2"/>
    <w:uiPriority w:val="99"/>
    <w:semiHidden/>
    <w:unhideWhenUsed/>
    <w:rsid w:val="00F80FB0"/>
  </w:style>
  <w:style w:type="numbering" w:customStyle="1" w:styleId="16">
    <w:name w:val="Нет списка16"/>
    <w:next w:val="a2"/>
    <w:uiPriority w:val="99"/>
    <w:semiHidden/>
    <w:unhideWhenUsed/>
    <w:rsid w:val="00F80FB0"/>
  </w:style>
  <w:style w:type="numbering" w:customStyle="1" w:styleId="23">
    <w:name w:val="Нет списка23"/>
    <w:next w:val="a2"/>
    <w:uiPriority w:val="99"/>
    <w:semiHidden/>
    <w:unhideWhenUsed/>
    <w:rsid w:val="00F80FB0"/>
  </w:style>
  <w:style w:type="numbering" w:customStyle="1" w:styleId="113">
    <w:name w:val="Нет списка113"/>
    <w:next w:val="a2"/>
    <w:uiPriority w:val="99"/>
    <w:semiHidden/>
    <w:unhideWhenUsed/>
    <w:rsid w:val="00F80FB0"/>
  </w:style>
  <w:style w:type="numbering" w:customStyle="1" w:styleId="33">
    <w:name w:val="Нет списка33"/>
    <w:next w:val="a2"/>
    <w:uiPriority w:val="99"/>
    <w:semiHidden/>
    <w:unhideWhenUsed/>
    <w:rsid w:val="00F80FB0"/>
  </w:style>
  <w:style w:type="numbering" w:customStyle="1" w:styleId="123">
    <w:name w:val="Нет списка123"/>
    <w:next w:val="a2"/>
    <w:uiPriority w:val="99"/>
    <w:semiHidden/>
    <w:unhideWhenUsed/>
    <w:rsid w:val="00F80FB0"/>
  </w:style>
  <w:style w:type="numbering" w:customStyle="1" w:styleId="43">
    <w:name w:val="Нет списка43"/>
    <w:next w:val="a2"/>
    <w:uiPriority w:val="99"/>
    <w:semiHidden/>
    <w:unhideWhenUsed/>
    <w:rsid w:val="00F80FB0"/>
  </w:style>
  <w:style w:type="numbering" w:customStyle="1" w:styleId="133">
    <w:name w:val="Нет списка133"/>
    <w:next w:val="a2"/>
    <w:uiPriority w:val="99"/>
    <w:semiHidden/>
    <w:unhideWhenUsed/>
    <w:rsid w:val="00F80FB0"/>
  </w:style>
  <w:style w:type="numbering" w:customStyle="1" w:styleId="8">
    <w:name w:val="Нет списка8"/>
    <w:next w:val="a2"/>
    <w:uiPriority w:val="99"/>
    <w:semiHidden/>
    <w:unhideWhenUsed/>
    <w:rsid w:val="00F80FB0"/>
  </w:style>
  <w:style w:type="numbering" w:customStyle="1" w:styleId="17">
    <w:name w:val="Нет списка17"/>
    <w:next w:val="a2"/>
    <w:uiPriority w:val="99"/>
    <w:semiHidden/>
    <w:unhideWhenUsed/>
    <w:rsid w:val="00F80FB0"/>
  </w:style>
  <w:style w:type="numbering" w:customStyle="1" w:styleId="24">
    <w:name w:val="Нет списка24"/>
    <w:next w:val="a2"/>
    <w:uiPriority w:val="99"/>
    <w:semiHidden/>
    <w:unhideWhenUsed/>
    <w:rsid w:val="00F80FB0"/>
  </w:style>
  <w:style w:type="numbering" w:customStyle="1" w:styleId="114">
    <w:name w:val="Нет списка114"/>
    <w:next w:val="a2"/>
    <w:uiPriority w:val="99"/>
    <w:semiHidden/>
    <w:unhideWhenUsed/>
    <w:rsid w:val="00F80FB0"/>
  </w:style>
  <w:style w:type="numbering" w:customStyle="1" w:styleId="34">
    <w:name w:val="Нет списка34"/>
    <w:next w:val="a2"/>
    <w:uiPriority w:val="99"/>
    <w:semiHidden/>
    <w:unhideWhenUsed/>
    <w:rsid w:val="00F80FB0"/>
  </w:style>
  <w:style w:type="numbering" w:customStyle="1" w:styleId="124">
    <w:name w:val="Нет списка124"/>
    <w:next w:val="a2"/>
    <w:uiPriority w:val="99"/>
    <w:semiHidden/>
    <w:unhideWhenUsed/>
    <w:rsid w:val="00F80FB0"/>
  </w:style>
  <w:style w:type="numbering" w:customStyle="1" w:styleId="44">
    <w:name w:val="Нет списка44"/>
    <w:next w:val="a2"/>
    <w:uiPriority w:val="99"/>
    <w:semiHidden/>
    <w:unhideWhenUsed/>
    <w:rsid w:val="00F80FB0"/>
  </w:style>
  <w:style w:type="numbering" w:customStyle="1" w:styleId="134">
    <w:name w:val="Нет списка134"/>
    <w:next w:val="a2"/>
    <w:uiPriority w:val="99"/>
    <w:semiHidden/>
    <w:unhideWhenUsed/>
    <w:rsid w:val="00F80FB0"/>
  </w:style>
  <w:style w:type="table" w:customStyle="1" w:styleId="10">
    <w:name w:val="Сетка таблицы1"/>
    <w:basedOn w:val="a1"/>
    <w:next w:val="ab"/>
    <w:uiPriority w:val="39"/>
    <w:rsid w:val="00F80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semiHidden/>
    <w:unhideWhenUsed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Екатерина  Юрьевна</dc:creator>
  <cp:keywords/>
  <dc:description/>
  <cp:lastModifiedBy>Старостина Ирина Сергеевна</cp:lastModifiedBy>
  <cp:revision>9</cp:revision>
  <dcterms:created xsi:type="dcterms:W3CDTF">2025-08-15T09:03:00Z</dcterms:created>
  <dcterms:modified xsi:type="dcterms:W3CDTF">2025-08-19T13:59:00Z</dcterms:modified>
</cp:coreProperties>
</file>