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8FE" w:rsidRPr="001C4F18" w:rsidRDefault="000F58FE" w:rsidP="000F58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4F1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МИНИСТЕРСТВО    ФИНАНСОВ    РОССИЙСКОЙ    ФЕДЕРАЦИИ </w:t>
      </w:r>
    </w:p>
    <w:p w:rsidR="000F58FE" w:rsidRPr="00ED7D1F" w:rsidRDefault="000F58FE" w:rsidP="000F58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</w:t>
      </w: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ED7D1F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0F58FE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0F58FE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0F58FE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0F58FE" w:rsidRDefault="000F58FE" w:rsidP="000F58FE">
      <w:pPr>
        <w:suppressAutoHyphens/>
        <w:spacing w:after="0" w:line="240" w:lineRule="auto"/>
        <w:ind w:left="6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F58FE" w:rsidRPr="000F58FE" w:rsidRDefault="000F58FE" w:rsidP="000F58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F58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 утверждении Инструкции по применению Плана счетов бюджетного учета </w:t>
      </w:r>
    </w:p>
    <w:p w:rsidR="000F58FE" w:rsidRPr="000F58FE" w:rsidRDefault="000F58FE" w:rsidP="000F58F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F58FE" w:rsidRPr="000F58FE" w:rsidRDefault="000F58FE" w:rsidP="000F58FE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F58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установления единой </w:t>
      </w:r>
      <w:r w:rsidRPr="000F58FE">
        <w:rPr>
          <w:rFonts w:ascii="Times New Roman" w:eastAsia="Times New Roman" w:hAnsi="Times New Roman" w:cs="Times New Roman"/>
          <w:color w:val="22272F"/>
          <w:sz w:val="28"/>
          <w:szCs w:val="28"/>
          <w:lang w:eastAsia="ar-SA"/>
        </w:rPr>
        <w:t xml:space="preserve">методологии бюджетного учета </w:t>
      </w:r>
      <w:r w:rsidRPr="000F58FE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абзацу тридцать первому статьи 165, пункту 1, абзацу четвертому пункта 2 статьи 264</w:t>
      </w:r>
      <w:r w:rsidRPr="000F58F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1 </w:t>
      </w:r>
      <w:r w:rsidRPr="000F58FE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Бюджетного кодекса Российской Федерации, пункту 4, абзацу шестнадцатому подпункта 2 пункта 5 постановления Правительства Российской Федерации от 7 апреля 2004 г. № 185 «Вопросы Министерства финансов Российской Федерации» и пункту 1, подпункту 5.2.30 пункта 5 Положения о Министерстве финансов Российской Федерации, утвержденного постановлением Правительства Российской Федерации от 30 июня 2004 г. № 329, п р и к а з ы в а ю:</w:t>
      </w:r>
    </w:p>
    <w:p w:rsidR="000F58FE" w:rsidRPr="000F58FE" w:rsidRDefault="000F58FE" w:rsidP="000F58F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F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прилагаемую Инструкцию по применению Плана счетов бюджетного учета (приложение № 1 к федеральному стандарту бухгалтерского учета государственных финансов «План счетов бюджетного учета», утвержденному приказом Министерства финансов Российской Федерации от 20 сентября 2024 г. № 132н) (далее – Инструкция).</w:t>
      </w:r>
    </w:p>
    <w:p w:rsidR="000F58FE" w:rsidRPr="000F58FE" w:rsidRDefault="000F58FE" w:rsidP="000F58F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Установить, что Инструкция применяется при ведении бюджетного учета с 1 января 2026 года. </w:t>
      </w:r>
    </w:p>
    <w:p w:rsidR="000F58FE" w:rsidRPr="000F58FE" w:rsidRDefault="000F58FE" w:rsidP="000F58F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8FE" w:rsidRPr="000F58FE" w:rsidRDefault="000F58FE" w:rsidP="000F58F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8FE" w:rsidRPr="000F58FE" w:rsidRDefault="000F58FE" w:rsidP="000F58F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0F58FE" w:rsidRPr="000F58FE" w:rsidTr="00F84CE5">
        <w:tc>
          <w:tcPr>
            <w:tcW w:w="5097" w:type="dxa"/>
          </w:tcPr>
          <w:p w:rsidR="000F58FE" w:rsidRPr="000F58FE" w:rsidRDefault="000F58FE" w:rsidP="000F58FE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sz w:val="28"/>
                <w:szCs w:val="28"/>
              </w:rPr>
            </w:pPr>
            <w:r w:rsidRPr="000F58FE">
              <w:rPr>
                <w:sz w:val="28"/>
                <w:szCs w:val="28"/>
              </w:rPr>
              <w:lastRenderedPageBreak/>
              <w:t>Министр</w:t>
            </w:r>
          </w:p>
        </w:tc>
        <w:tc>
          <w:tcPr>
            <w:tcW w:w="5098" w:type="dxa"/>
            <w:vAlign w:val="bottom"/>
          </w:tcPr>
          <w:p w:rsidR="000F58FE" w:rsidRPr="000F58FE" w:rsidRDefault="000F58FE" w:rsidP="000F58FE">
            <w:pPr>
              <w:widowControl w:val="0"/>
              <w:autoSpaceDE w:val="0"/>
              <w:autoSpaceDN w:val="0"/>
              <w:spacing w:line="276" w:lineRule="auto"/>
              <w:jc w:val="right"/>
              <w:rPr>
                <w:sz w:val="28"/>
                <w:szCs w:val="28"/>
              </w:rPr>
            </w:pPr>
            <w:r w:rsidRPr="000F58FE">
              <w:rPr>
                <w:sz w:val="28"/>
                <w:szCs w:val="28"/>
              </w:rPr>
              <w:t>А.Г. Силуанов</w:t>
            </w:r>
          </w:p>
        </w:tc>
      </w:tr>
    </w:tbl>
    <w:p w:rsidR="00B33178" w:rsidRPr="00E35298" w:rsidRDefault="00B33178" w:rsidP="00B33178">
      <w:pPr>
        <w:pStyle w:val="s1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</w:rPr>
      </w:pPr>
      <w:r w:rsidRPr="00E35298">
        <w:rPr>
          <w:sz w:val="28"/>
          <w:szCs w:val="28"/>
        </w:rPr>
        <w:t>Утверждена</w:t>
      </w:r>
    </w:p>
    <w:p w:rsidR="00B33178" w:rsidRPr="00E35298" w:rsidRDefault="00AC297C" w:rsidP="00B33178">
      <w:pPr>
        <w:pStyle w:val="s1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</w:rPr>
      </w:pPr>
      <w:hyperlink r:id="rId7" w:anchor="/document/404902297/entry/0" w:history="1">
        <w:r w:rsidR="00B33178" w:rsidRPr="00E35298">
          <w:rPr>
            <w:sz w:val="28"/>
            <w:szCs w:val="28"/>
          </w:rPr>
          <w:t>приказом</w:t>
        </w:r>
      </w:hyperlink>
      <w:r w:rsidR="00B33178" w:rsidRPr="00E35298">
        <w:rPr>
          <w:sz w:val="28"/>
          <w:szCs w:val="28"/>
        </w:rPr>
        <w:t> Министерства финансов</w:t>
      </w:r>
    </w:p>
    <w:p w:rsidR="00B33178" w:rsidRPr="00E35298" w:rsidRDefault="00B33178" w:rsidP="00B33178">
      <w:pPr>
        <w:pStyle w:val="s1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</w:rPr>
      </w:pPr>
      <w:r w:rsidRPr="00E35298">
        <w:rPr>
          <w:sz w:val="28"/>
          <w:szCs w:val="28"/>
        </w:rPr>
        <w:t>Российской Федерации</w:t>
      </w:r>
    </w:p>
    <w:p w:rsidR="00B33178" w:rsidRPr="00E35298" w:rsidRDefault="00B33178" w:rsidP="00B33178">
      <w:pPr>
        <w:pStyle w:val="s1"/>
        <w:shd w:val="clear" w:color="auto" w:fill="FFFFFF"/>
        <w:spacing w:before="0" w:beforeAutospacing="0" w:after="0" w:afterAutospacing="0"/>
        <w:ind w:left="4956"/>
        <w:jc w:val="center"/>
        <w:rPr>
          <w:sz w:val="28"/>
          <w:szCs w:val="28"/>
        </w:rPr>
      </w:pPr>
      <w:r w:rsidRPr="00E35298">
        <w:rPr>
          <w:sz w:val="28"/>
          <w:szCs w:val="28"/>
        </w:rPr>
        <w:t>от ____________ № _____</w:t>
      </w:r>
    </w:p>
    <w:p w:rsidR="00B33178" w:rsidRPr="00E35298" w:rsidRDefault="00B33178" w:rsidP="00B33178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3178" w:rsidRPr="00E35298" w:rsidRDefault="00B33178" w:rsidP="00B33178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3178" w:rsidRPr="00E35298" w:rsidRDefault="00B33178" w:rsidP="00B33178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3178" w:rsidRPr="00393557" w:rsidRDefault="00B33178" w:rsidP="00B11555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393557">
        <w:rPr>
          <w:b/>
          <w:sz w:val="28"/>
          <w:szCs w:val="28"/>
        </w:rPr>
        <w:t xml:space="preserve">ИНСТРУКЦИЯ ПО ПРИМЕНЕНИЮ ПЛАНА СЧЕТОВ </w:t>
      </w:r>
      <w:r w:rsidR="00B11555" w:rsidRPr="00393557">
        <w:rPr>
          <w:b/>
          <w:sz w:val="28"/>
          <w:szCs w:val="28"/>
        </w:rPr>
        <w:br/>
      </w:r>
      <w:r w:rsidRPr="00393557">
        <w:rPr>
          <w:b/>
          <w:sz w:val="28"/>
          <w:szCs w:val="28"/>
        </w:rPr>
        <w:t>БЮДЖЕТНОГО УЧЕТА</w:t>
      </w:r>
    </w:p>
    <w:p w:rsidR="00B33178" w:rsidRPr="00E35298" w:rsidRDefault="00B33178" w:rsidP="00B33178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B33178" w:rsidRPr="00E35298" w:rsidRDefault="00B33178" w:rsidP="00B11555">
      <w:pPr>
        <w:pStyle w:val="s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35298">
        <w:rPr>
          <w:sz w:val="28"/>
          <w:szCs w:val="28"/>
        </w:rPr>
        <w:t>I. Общие положения</w:t>
      </w:r>
    </w:p>
    <w:p w:rsidR="00B33178" w:rsidRPr="00E35298" w:rsidRDefault="00B33178" w:rsidP="00B33178">
      <w:pPr>
        <w:pStyle w:val="s3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8C7781" w:rsidRPr="00E35298" w:rsidRDefault="00B33178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1.</w:t>
      </w:r>
      <w:r w:rsidR="000108AF" w:rsidRPr="00E35298">
        <w:rPr>
          <w:sz w:val="28"/>
          <w:szCs w:val="28"/>
        </w:rPr>
        <w:t> </w:t>
      </w:r>
      <w:r w:rsidR="00C0318A" w:rsidRPr="00E35298">
        <w:rPr>
          <w:sz w:val="28"/>
          <w:szCs w:val="28"/>
        </w:rPr>
        <w:t xml:space="preserve">Настоящая Инструкция по применению Плана </w:t>
      </w:r>
      <w:r w:rsidR="00D14C07">
        <w:rPr>
          <w:sz w:val="28"/>
          <w:szCs w:val="28"/>
        </w:rPr>
        <w:t>счетов бюджетного учета (далее –</w:t>
      </w:r>
      <w:r w:rsidR="00C0318A" w:rsidRPr="00E35298">
        <w:rPr>
          <w:sz w:val="28"/>
          <w:szCs w:val="28"/>
        </w:rPr>
        <w:t xml:space="preserve"> Инструкция) устанавливает</w:t>
      </w:r>
      <w:r w:rsidR="0043436D" w:rsidRPr="00E35298">
        <w:rPr>
          <w:sz w:val="28"/>
          <w:szCs w:val="28"/>
        </w:rPr>
        <w:t xml:space="preserve"> в рамках единой методологии бюджетного учета, составления, представления и утверждения бюджетной отчетности правила формирования</w:t>
      </w:r>
      <w:r w:rsidR="00ED006C" w:rsidRPr="00E35298">
        <w:rPr>
          <w:sz w:val="28"/>
          <w:szCs w:val="28"/>
        </w:rPr>
        <w:t xml:space="preserve"> </w:t>
      </w:r>
      <w:r w:rsidR="0043436D" w:rsidRPr="00E35298">
        <w:rPr>
          <w:sz w:val="28"/>
          <w:szCs w:val="28"/>
        </w:rPr>
        <w:t>информации об объектах бухгалтерского учета и ее систематизаци</w:t>
      </w:r>
      <w:r w:rsidR="004967BC" w:rsidRPr="00E35298">
        <w:rPr>
          <w:sz w:val="28"/>
          <w:szCs w:val="28"/>
        </w:rPr>
        <w:t>и</w:t>
      </w:r>
      <w:r w:rsidR="0043436D" w:rsidRPr="00E35298">
        <w:rPr>
          <w:sz w:val="28"/>
          <w:szCs w:val="28"/>
        </w:rPr>
        <w:t xml:space="preserve"> посредством </w:t>
      </w:r>
      <w:r w:rsidR="00ED006C" w:rsidRPr="00E35298">
        <w:rPr>
          <w:sz w:val="28"/>
          <w:szCs w:val="28"/>
        </w:rPr>
        <w:t xml:space="preserve">регистрации, накоплению </w:t>
      </w:r>
      <w:r w:rsidR="00413D24" w:rsidRPr="00E35298">
        <w:rPr>
          <w:sz w:val="28"/>
          <w:szCs w:val="28"/>
        </w:rPr>
        <w:br/>
      </w:r>
      <w:r w:rsidR="00ED006C" w:rsidRPr="00E35298">
        <w:rPr>
          <w:sz w:val="28"/>
          <w:szCs w:val="28"/>
        </w:rPr>
        <w:t xml:space="preserve">и обобщению в регистрах бухгалтерского учета </w:t>
      </w:r>
      <w:r w:rsidR="0043436D" w:rsidRPr="00E35298">
        <w:rPr>
          <w:sz w:val="28"/>
          <w:szCs w:val="28"/>
        </w:rPr>
        <w:t>бухгалтерских записей, формируемых</w:t>
      </w:r>
      <w:r w:rsidR="00463E59" w:rsidRPr="00E35298">
        <w:rPr>
          <w:sz w:val="28"/>
          <w:szCs w:val="28"/>
        </w:rPr>
        <w:t xml:space="preserve"> на соответствующих счетах аналитического учета счетов рабочего плана счетов, утверждаемого в рамках формирования учетной политики субъекта учета, единой учетной политики при централизации учета на основании </w:t>
      </w:r>
      <w:hyperlink r:id="rId8" w:anchor="/document/411104340/entry/10000" w:history="1">
        <w:r w:rsidR="00463E59" w:rsidRPr="00E35298">
          <w:rPr>
            <w:sz w:val="28"/>
            <w:szCs w:val="28"/>
          </w:rPr>
          <w:t>Плана</w:t>
        </w:r>
      </w:hyperlink>
      <w:r w:rsidR="00463E59" w:rsidRPr="00E35298">
        <w:rPr>
          <w:sz w:val="28"/>
          <w:szCs w:val="28"/>
        </w:rPr>
        <w:t> счетов бюджетного учета</w:t>
      </w:r>
      <w:r w:rsidR="00B11555" w:rsidRPr="00E35298">
        <w:rPr>
          <w:rStyle w:val="a7"/>
          <w:sz w:val="28"/>
          <w:szCs w:val="28"/>
        </w:rPr>
        <w:footnoteReference w:id="1"/>
      </w:r>
      <w:r w:rsidR="00ED006C" w:rsidRPr="00E35298">
        <w:rPr>
          <w:sz w:val="28"/>
          <w:szCs w:val="28"/>
        </w:rPr>
        <w:t>.</w:t>
      </w:r>
      <w:r w:rsidR="00463E59" w:rsidRPr="00E35298">
        <w:rPr>
          <w:sz w:val="28"/>
          <w:szCs w:val="28"/>
        </w:rPr>
        <w:t xml:space="preserve"> </w:t>
      </w:r>
    </w:p>
    <w:p w:rsidR="00F221CF" w:rsidRPr="00E35298" w:rsidRDefault="000108AF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2. </w:t>
      </w:r>
      <w:r w:rsidR="00F221CF" w:rsidRPr="00E35298">
        <w:rPr>
          <w:sz w:val="28"/>
          <w:szCs w:val="28"/>
        </w:rPr>
        <w:t>Положения настоящей Инструкции применяются одновременно с</w:t>
      </w:r>
      <w:r w:rsidR="00D14C07" w:rsidRPr="00E35298">
        <w:rPr>
          <w:sz w:val="28"/>
          <w:szCs w:val="28"/>
        </w:rPr>
        <w:t> </w:t>
      </w:r>
      <w:r w:rsidR="00F221CF" w:rsidRPr="00E35298">
        <w:rPr>
          <w:sz w:val="28"/>
          <w:szCs w:val="28"/>
        </w:rPr>
        <w:t xml:space="preserve">применением положений </w:t>
      </w:r>
      <w:hyperlink r:id="rId9" w:history="1">
        <w:r w:rsidR="00F221CF" w:rsidRPr="00E35298">
          <w:rPr>
            <w:sz w:val="28"/>
            <w:szCs w:val="28"/>
          </w:rPr>
          <w:t>федерального стандарта</w:t>
        </w:r>
      </w:hyperlink>
      <w:r w:rsidR="00F221CF" w:rsidRPr="00E35298">
        <w:rPr>
          <w:sz w:val="28"/>
          <w:szCs w:val="28"/>
        </w:rPr>
        <w:t xml:space="preserve">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сектора»</w:t>
      </w:r>
      <w:r w:rsidR="00F221CF" w:rsidRPr="00E35298">
        <w:rPr>
          <w:rStyle w:val="a7"/>
          <w:sz w:val="28"/>
          <w:szCs w:val="28"/>
        </w:rPr>
        <w:footnoteReference w:id="2"/>
      </w:r>
      <w:r w:rsidR="000773E2" w:rsidRPr="00E35298">
        <w:rPr>
          <w:sz w:val="28"/>
          <w:szCs w:val="28"/>
        </w:rPr>
        <w:t xml:space="preserve"> </w:t>
      </w:r>
      <w:r w:rsidR="000773E2" w:rsidRPr="00E35298">
        <w:rPr>
          <w:sz w:val="28"/>
          <w:szCs w:val="28"/>
        </w:rPr>
        <w:lastRenderedPageBreak/>
        <w:t>(далее – Стандарт «Концептуальные основы»)</w:t>
      </w:r>
      <w:r w:rsidR="00F221CF" w:rsidRPr="00E35298">
        <w:rPr>
          <w:sz w:val="28"/>
          <w:szCs w:val="28"/>
        </w:rPr>
        <w:t>,</w:t>
      </w:r>
      <w:r w:rsidR="00645402" w:rsidRPr="00E35298">
        <w:rPr>
          <w:sz w:val="28"/>
          <w:szCs w:val="28"/>
        </w:rPr>
        <w:t xml:space="preserve"> </w:t>
      </w:r>
      <w:hyperlink r:id="rId10" w:history="1">
        <w:r w:rsidR="00645402" w:rsidRPr="00E35298">
          <w:rPr>
            <w:sz w:val="28"/>
            <w:szCs w:val="28"/>
          </w:rPr>
          <w:t>федерального стандарта</w:t>
        </w:r>
      </w:hyperlink>
      <w:r w:rsidR="00645402" w:rsidRPr="00E35298">
        <w:rPr>
          <w:sz w:val="28"/>
          <w:szCs w:val="28"/>
        </w:rPr>
        <w:t xml:space="preserve"> бухгалтерского учета для организаций государственного сектора «Единый план счетов бухгалтерского учета государственных финансов»</w:t>
      </w:r>
      <w:r w:rsidR="00645402" w:rsidRPr="00E35298">
        <w:rPr>
          <w:rStyle w:val="a7"/>
          <w:sz w:val="28"/>
          <w:szCs w:val="28"/>
        </w:rPr>
        <w:footnoteReference w:id="3"/>
      </w:r>
      <w:r w:rsidR="00413D24" w:rsidRPr="00E35298">
        <w:rPr>
          <w:sz w:val="28"/>
          <w:szCs w:val="28"/>
        </w:rPr>
        <w:t xml:space="preserve"> </w:t>
      </w:r>
      <w:r w:rsidR="000773E2" w:rsidRPr="00E35298">
        <w:rPr>
          <w:sz w:val="28"/>
          <w:szCs w:val="28"/>
        </w:rPr>
        <w:br/>
      </w:r>
      <w:r w:rsidR="00413D24" w:rsidRPr="00E35298">
        <w:rPr>
          <w:sz w:val="28"/>
          <w:szCs w:val="28"/>
        </w:rPr>
        <w:t>(далее – Единый план счетов)</w:t>
      </w:r>
      <w:r w:rsidR="00645402" w:rsidRPr="00E35298">
        <w:rPr>
          <w:sz w:val="28"/>
          <w:szCs w:val="28"/>
        </w:rPr>
        <w:t xml:space="preserve">, </w:t>
      </w:r>
      <w:r w:rsidR="00F221CF" w:rsidRPr="00E35298">
        <w:rPr>
          <w:sz w:val="28"/>
          <w:szCs w:val="28"/>
        </w:rPr>
        <w:t>других федеральных стандартов бухгалтерского учета государственных финансов, иных нормативных правовых актов, регулирующих ведение бухгалтерского учета организациями бюджетной сферы </w:t>
      </w:r>
      <w:r w:rsidR="003D5A9E" w:rsidRPr="00E35298">
        <w:rPr>
          <w:rStyle w:val="a7"/>
          <w:sz w:val="28"/>
          <w:szCs w:val="28"/>
        </w:rPr>
        <w:footnoteReference w:id="4"/>
      </w:r>
      <w:r w:rsidR="00F221CF" w:rsidRPr="00E35298">
        <w:rPr>
          <w:sz w:val="28"/>
          <w:szCs w:val="28"/>
        </w:rPr>
        <w:t>, включая составление и представление бухгалтерской отчетности организаци</w:t>
      </w:r>
      <w:r w:rsidR="005445C1" w:rsidRPr="00E35298">
        <w:rPr>
          <w:sz w:val="28"/>
          <w:szCs w:val="28"/>
        </w:rPr>
        <w:t>й бюджетной сферы (далее –</w:t>
      </w:r>
      <w:r w:rsidR="00F221CF" w:rsidRPr="00E35298">
        <w:rPr>
          <w:sz w:val="28"/>
          <w:szCs w:val="28"/>
        </w:rPr>
        <w:t xml:space="preserve"> нормативные правовые акты, регулирующие ведение </w:t>
      </w:r>
      <w:r w:rsidR="004C0B1A" w:rsidRPr="00E35298">
        <w:rPr>
          <w:sz w:val="28"/>
          <w:szCs w:val="28"/>
        </w:rPr>
        <w:t xml:space="preserve">бухгалтерского </w:t>
      </w:r>
      <w:r w:rsidR="00F221CF" w:rsidRPr="00E35298">
        <w:rPr>
          <w:sz w:val="28"/>
          <w:szCs w:val="28"/>
        </w:rPr>
        <w:t>учета</w:t>
      </w:r>
      <w:r w:rsidR="004C0B1A" w:rsidRPr="00E35298">
        <w:rPr>
          <w:sz w:val="28"/>
          <w:szCs w:val="28"/>
        </w:rPr>
        <w:t xml:space="preserve"> и составлени</w:t>
      </w:r>
      <w:r w:rsidR="00FE15A6" w:rsidRPr="00E35298">
        <w:rPr>
          <w:sz w:val="28"/>
          <w:szCs w:val="28"/>
        </w:rPr>
        <w:t>е</w:t>
      </w:r>
      <w:r w:rsidR="004C0B1A" w:rsidRPr="00E35298">
        <w:rPr>
          <w:sz w:val="28"/>
          <w:szCs w:val="28"/>
        </w:rPr>
        <w:t xml:space="preserve"> бухгалтерской (финансовой) отчетности</w:t>
      </w:r>
      <w:r w:rsidR="00F221CF" w:rsidRPr="00E35298">
        <w:rPr>
          <w:sz w:val="28"/>
          <w:szCs w:val="28"/>
        </w:rPr>
        <w:t>).</w:t>
      </w:r>
    </w:p>
    <w:p w:rsidR="00645402" w:rsidRPr="00E35298" w:rsidRDefault="000108AF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3. Термины, определения которым даны в федеральных стандартах бухгалтерского учета государственных финансов, используются в настоящем Инструкции в том же значении, в каком они используются в этих федеральных стандартах.</w:t>
      </w:r>
    </w:p>
    <w:p w:rsidR="000108AF" w:rsidRPr="00E35298" w:rsidRDefault="000108AF" w:rsidP="00D14C07">
      <w:pPr>
        <w:pStyle w:val="s1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108AF" w:rsidRPr="00E35298" w:rsidRDefault="000108AF" w:rsidP="00D14C07">
      <w:pPr>
        <w:pStyle w:val="s3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35298">
        <w:rPr>
          <w:sz w:val="28"/>
          <w:szCs w:val="28"/>
        </w:rPr>
        <w:t>II. Правила систематизации информации об объектах бухгалтерского учета на счетах Плана счетов бюджетного учета</w:t>
      </w:r>
    </w:p>
    <w:p w:rsidR="000108AF" w:rsidRPr="00E35298" w:rsidRDefault="000108AF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74B36" w:rsidRPr="00E35298" w:rsidRDefault="000108AF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4.</w:t>
      </w:r>
      <w:r w:rsidR="00413D24" w:rsidRPr="00E35298">
        <w:rPr>
          <w:sz w:val="28"/>
          <w:szCs w:val="28"/>
        </w:rPr>
        <w:t> </w:t>
      </w:r>
      <w:r w:rsidR="003D5A9E" w:rsidRPr="00E35298">
        <w:rPr>
          <w:sz w:val="28"/>
          <w:szCs w:val="28"/>
        </w:rPr>
        <w:t xml:space="preserve">Регистрация, накопление и обобщение в регистрах бухгалтерского учета информации об объектах бухгалтерского учета осуществляются </w:t>
      </w:r>
      <w:r w:rsidR="00413D24" w:rsidRPr="00E35298">
        <w:rPr>
          <w:sz w:val="28"/>
          <w:szCs w:val="28"/>
        </w:rPr>
        <w:br/>
      </w:r>
      <w:r w:rsidR="003D5A9E" w:rsidRPr="00E35298">
        <w:rPr>
          <w:sz w:val="28"/>
          <w:szCs w:val="28"/>
        </w:rPr>
        <w:t>на основании первичных учетных документов</w:t>
      </w:r>
      <w:r w:rsidR="00943375" w:rsidRPr="00E35298">
        <w:rPr>
          <w:sz w:val="28"/>
          <w:szCs w:val="28"/>
        </w:rPr>
        <w:t xml:space="preserve"> корреспонденциями счетов, допустимыми в соответствии с </w:t>
      </w:r>
      <w:r w:rsidRPr="00E35298">
        <w:rPr>
          <w:sz w:val="28"/>
          <w:szCs w:val="28"/>
        </w:rPr>
        <w:t>П</w:t>
      </w:r>
      <w:r w:rsidR="00943375" w:rsidRPr="00E35298">
        <w:rPr>
          <w:sz w:val="28"/>
          <w:szCs w:val="28"/>
        </w:rPr>
        <w:t>еречнем базовых корреспонденций счетов бюджетного учета согласно приложению к настоящей Инструкции</w:t>
      </w:r>
      <w:r w:rsidR="00413D24" w:rsidRPr="00E35298">
        <w:rPr>
          <w:sz w:val="28"/>
          <w:szCs w:val="28"/>
        </w:rPr>
        <w:t xml:space="preserve"> </w:t>
      </w:r>
      <w:r w:rsidR="00413D24" w:rsidRPr="00E35298">
        <w:rPr>
          <w:sz w:val="28"/>
          <w:szCs w:val="28"/>
        </w:rPr>
        <w:br/>
        <w:t>(далее – Перечень)</w:t>
      </w:r>
      <w:r w:rsidR="00393557">
        <w:rPr>
          <w:sz w:val="28"/>
          <w:szCs w:val="28"/>
        </w:rPr>
        <w:t>,</w:t>
      </w:r>
      <w:r w:rsidR="00DF4BE9" w:rsidRPr="00E35298">
        <w:rPr>
          <w:sz w:val="28"/>
          <w:szCs w:val="28"/>
        </w:rPr>
        <w:t xml:space="preserve"> и</w:t>
      </w:r>
      <w:r w:rsidR="00943375" w:rsidRPr="00E35298">
        <w:rPr>
          <w:sz w:val="28"/>
          <w:szCs w:val="28"/>
        </w:rPr>
        <w:t xml:space="preserve"> по результатам положительного контроля применяемой корреспонденции счетов</w:t>
      </w:r>
      <w:r w:rsidR="00C0043C" w:rsidRPr="00E35298">
        <w:rPr>
          <w:sz w:val="28"/>
          <w:szCs w:val="28"/>
        </w:rPr>
        <w:t xml:space="preserve"> аналитического учета</w:t>
      </w:r>
      <w:r w:rsidR="00943375" w:rsidRPr="00E35298">
        <w:rPr>
          <w:sz w:val="28"/>
          <w:szCs w:val="28"/>
        </w:rPr>
        <w:t xml:space="preserve"> </w:t>
      </w:r>
      <w:r w:rsidR="00DF4BE9" w:rsidRPr="00E35298">
        <w:rPr>
          <w:sz w:val="28"/>
          <w:szCs w:val="28"/>
        </w:rPr>
        <w:t xml:space="preserve">по соответствующему факту </w:t>
      </w:r>
      <w:r w:rsidR="00DF4BE9" w:rsidRPr="00E35298">
        <w:rPr>
          <w:sz w:val="28"/>
          <w:szCs w:val="28"/>
        </w:rPr>
        <w:lastRenderedPageBreak/>
        <w:t>хозяйственной жизни</w:t>
      </w:r>
      <w:r w:rsidR="00A21183" w:rsidRPr="00E35298">
        <w:rPr>
          <w:sz w:val="28"/>
          <w:szCs w:val="28"/>
        </w:rPr>
        <w:t>, оформленному принятым к отражению в бюджетном учете первичным бухгалтерским документом</w:t>
      </w:r>
      <w:r w:rsidR="00064892" w:rsidRPr="00E35298">
        <w:rPr>
          <w:sz w:val="28"/>
          <w:szCs w:val="28"/>
        </w:rPr>
        <w:t xml:space="preserve"> (сводным первичным бухгалтерским документом)</w:t>
      </w:r>
      <w:r w:rsidR="00A21183" w:rsidRPr="00E35298">
        <w:rPr>
          <w:sz w:val="28"/>
          <w:szCs w:val="28"/>
        </w:rPr>
        <w:t>,</w:t>
      </w:r>
      <w:r w:rsidRPr="00E35298">
        <w:rPr>
          <w:sz w:val="28"/>
          <w:szCs w:val="28"/>
        </w:rPr>
        <w:t xml:space="preserve"> на соответствие </w:t>
      </w:r>
      <w:r w:rsidR="007B2CF7" w:rsidRPr="00E35298">
        <w:rPr>
          <w:sz w:val="28"/>
          <w:szCs w:val="28"/>
        </w:rPr>
        <w:t xml:space="preserve">требованиям нормативных правовых актов, регулирующих ведение </w:t>
      </w:r>
      <w:r w:rsidR="00BC7186" w:rsidRPr="00E35298">
        <w:rPr>
          <w:sz w:val="28"/>
          <w:szCs w:val="28"/>
        </w:rPr>
        <w:t>бухгалтерского учета и составления бухгалтерской (финансовой) отчетности</w:t>
      </w:r>
      <w:r w:rsidR="00014695" w:rsidRPr="00E35298">
        <w:rPr>
          <w:sz w:val="28"/>
          <w:szCs w:val="28"/>
        </w:rPr>
        <w:t>,</w:t>
      </w:r>
      <w:r w:rsidR="007B2CF7" w:rsidRPr="00E35298">
        <w:rPr>
          <w:sz w:val="28"/>
          <w:szCs w:val="28"/>
        </w:rPr>
        <w:t xml:space="preserve"> с учетом перечня</w:t>
      </w:r>
      <w:r w:rsidR="00740202" w:rsidRPr="00E35298">
        <w:rPr>
          <w:sz w:val="28"/>
          <w:szCs w:val="28"/>
        </w:rPr>
        <w:t xml:space="preserve"> корреспонденций типовых операций, размещенно</w:t>
      </w:r>
      <w:r w:rsidR="007B2CF7" w:rsidRPr="00E35298">
        <w:rPr>
          <w:sz w:val="28"/>
          <w:szCs w:val="28"/>
        </w:rPr>
        <w:t>го</w:t>
      </w:r>
      <w:r w:rsidR="00740202" w:rsidRPr="00E35298">
        <w:rPr>
          <w:sz w:val="28"/>
          <w:szCs w:val="28"/>
        </w:rPr>
        <w:t xml:space="preserve"> в форме открытых данных </w:t>
      </w:r>
      <w:r w:rsidR="00597E63" w:rsidRPr="00E35298">
        <w:rPr>
          <w:sz w:val="28"/>
          <w:szCs w:val="28"/>
        </w:rPr>
        <w:t>в</w:t>
      </w:r>
      <w:r w:rsidR="00D14C07" w:rsidRPr="00E35298">
        <w:rPr>
          <w:sz w:val="28"/>
          <w:szCs w:val="28"/>
        </w:rPr>
        <w:t> </w:t>
      </w:r>
      <w:r w:rsidR="00597E63" w:rsidRPr="00E35298">
        <w:rPr>
          <w:sz w:val="28"/>
          <w:szCs w:val="28"/>
        </w:rPr>
        <w:t xml:space="preserve">информационно-телекоммуникационной сети </w:t>
      </w:r>
      <w:r w:rsidR="00740202" w:rsidRPr="00E35298">
        <w:rPr>
          <w:sz w:val="28"/>
          <w:szCs w:val="28"/>
        </w:rPr>
        <w:t>«</w:t>
      </w:r>
      <w:r w:rsidR="00597E63" w:rsidRPr="00E35298">
        <w:rPr>
          <w:sz w:val="28"/>
          <w:szCs w:val="28"/>
        </w:rPr>
        <w:t>Интернет</w:t>
      </w:r>
      <w:r w:rsidR="00740202" w:rsidRPr="00E35298">
        <w:rPr>
          <w:sz w:val="28"/>
          <w:szCs w:val="28"/>
        </w:rPr>
        <w:t>»</w:t>
      </w:r>
      <w:r w:rsidR="00597E63" w:rsidRPr="00E35298">
        <w:rPr>
          <w:sz w:val="28"/>
          <w:szCs w:val="28"/>
        </w:rPr>
        <w:t xml:space="preserve"> на официальн</w:t>
      </w:r>
      <w:r w:rsidR="00740202" w:rsidRPr="00E35298">
        <w:rPr>
          <w:sz w:val="28"/>
          <w:szCs w:val="28"/>
        </w:rPr>
        <w:t>ом</w:t>
      </w:r>
      <w:r w:rsidR="00597E63" w:rsidRPr="00E35298">
        <w:rPr>
          <w:sz w:val="28"/>
          <w:szCs w:val="28"/>
        </w:rPr>
        <w:t xml:space="preserve"> сайт</w:t>
      </w:r>
      <w:r w:rsidR="00740202" w:rsidRPr="00E35298">
        <w:rPr>
          <w:sz w:val="28"/>
          <w:szCs w:val="28"/>
        </w:rPr>
        <w:t>е Министерства финансов Российской Федерации</w:t>
      </w:r>
      <w:r w:rsidRPr="00E35298">
        <w:rPr>
          <w:sz w:val="28"/>
          <w:szCs w:val="28"/>
        </w:rPr>
        <w:t>, осуществляемого</w:t>
      </w:r>
      <w:r w:rsidR="00393557">
        <w:rPr>
          <w:sz w:val="28"/>
          <w:szCs w:val="28"/>
        </w:rPr>
        <w:t xml:space="preserve"> в</w:t>
      </w:r>
      <w:r w:rsidR="00393557" w:rsidRPr="00E35298">
        <w:rPr>
          <w:sz w:val="28"/>
          <w:szCs w:val="28"/>
        </w:rPr>
        <w:t> </w:t>
      </w:r>
      <w:r w:rsidR="005445C1" w:rsidRPr="00E35298">
        <w:rPr>
          <w:sz w:val="28"/>
          <w:szCs w:val="28"/>
        </w:rPr>
        <w:t xml:space="preserve">рамках внутреннего контроля </w:t>
      </w:r>
      <w:r w:rsidR="00F74B36" w:rsidRPr="00E35298">
        <w:rPr>
          <w:sz w:val="28"/>
          <w:szCs w:val="28"/>
        </w:rPr>
        <w:t>ведения бухгалтерского учета и составлени</w:t>
      </w:r>
      <w:r w:rsidR="00FE15A6" w:rsidRPr="00E35298">
        <w:rPr>
          <w:sz w:val="28"/>
          <w:szCs w:val="28"/>
        </w:rPr>
        <w:t>е</w:t>
      </w:r>
      <w:r w:rsidR="00F74B36" w:rsidRPr="00E35298">
        <w:rPr>
          <w:sz w:val="28"/>
          <w:szCs w:val="28"/>
        </w:rPr>
        <w:t xml:space="preserve"> бухгалтерской (финансовой) отчетности</w:t>
      </w:r>
      <w:r w:rsidR="00F74B36" w:rsidRPr="00E35298">
        <w:rPr>
          <w:rStyle w:val="a7"/>
          <w:sz w:val="28"/>
          <w:szCs w:val="28"/>
        </w:rPr>
        <w:footnoteReference w:id="5"/>
      </w:r>
      <w:r w:rsidR="00F74B36" w:rsidRPr="00E35298">
        <w:rPr>
          <w:sz w:val="28"/>
          <w:szCs w:val="28"/>
        </w:rPr>
        <w:t>.</w:t>
      </w:r>
    </w:p>
    <w:p w:rsidR="00064892" w:rsidRPr="00E35298" w:rsidRDefault="00413D24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5. </w:t>
      </w:r>
      <w:r w:rsidR="00790486" w:rsidRPr="00E35298">
        <w:rPr>
          <w:sz w:val="28"/>
          <w:szCs w:val="28"/>
        </w:rPr>
        <w:t>Данные, содержащиеся в первичных учетных документах, подлежат своевременной регистрации и накоплению</w:t>
      </w:r>
      <w:r w:rsidR="000C1B23" w:rsidRPr="00E35298">
        <w:rPr>
          <w:sz w:val="28"/>
          <w:szCs w:val="28"/>
        </w:rPr>
        <w:t xml:space="preserve"> датой совершения факт</w:t>
      </w:r>
      <w:r w:rsidR="00CE4316" w:rsidRPr="00E35298">
        <w:rPr>
          <w:sz w:val="28"/>
          <w:szCs w:val="28"/>
        </w:rPr>
        <w:t>а</w:t>
      </w:r>
      <w:r w:rsidR="000C1B23" w:rsidRPr="00E35298">
        <w:rPr>
          <w:sz w:val="28"/>
          <w:szCs w:val="28"/>
        </w:rPr>
        <w:t xml:space="preserve"> хозяйственной жизни (последним днем</w:t>
      </w:r>
      <w:r w:rsidR="00120DFF">
        <w:rPr>
          <w:sz w:val="28"/>
          <w:szCs w:val="28"/>
        </w:rPr>
        <w:t>,</w:t>
      </w:r>
      <w:r w:rsidR="000C1B23" w:rsidRPr="00E35298">
        <w:rPr>
          <w:sz w:val="28"/>
          <w:szCs w:val="28"/>
        </w:rPr>
        <w:t xml:space="preserve"> периода за который сформирован первичный сводный учетный документ)</w:t>
      </w:r>
      <w:r w:rsidR="00790486" w:rsidRPr="00E35298">
        <w:rPr>
          <w:sz w:val="28"/>
          <w:szCs w:val="28"/>
        </w:rPr>
        <w:t xml:space="preserve"> в регистрах бухгалтерского учета</w:t>
      </w:r>
      <w:r w:rsidR="00064892" w:rsidRPr="00E35298">
        <w:rPr>
          <w:sz w:val="28"/>
          <w:szCs w:val="28"/>
        </w:rPr>
        <w:t xml:space="preserve"> по мере осуществления соответствующих операций (подписания сводн</w:t>
      </w:r>
      <w:r w:rsidR="000C1B23" w:rsidRPr="00E35298">
        <w:rPr>
          <w:sz w:val="28"/>
          <w:szCs w:val="28"/>
        </w:rPr>
        <w:t>ого</w:t>
      </w:r>
      <w:r w:rsidR="00064892" w:rsidRPr="00E35298">
        <w:rPr>
          <w:sz w:val="28"/>
          <w:szCs w:val="28"/>
        </w:rPr>
        <w:t xml:space="preserve"> первичн</w:t>
      </w:r>
      <w:r w:rsidR="000C1B23" w:rsidRPr="00E35298">
        <w:rPr>
          <w:sz w:val="28"/>
          <w:szCs w:val="28"/>
        </w:rPr>
        <w:t>ого</w:t>
      </w:r>
      <w:r w:rsidR="00064892" w:rsidRPr="00E35298">
        <w:rPr>
          <w:sz w:val="28"/>
          <w:szCs w:val="28"/>
        </w:rPr>
        <w:t xml:space="preserve"> учетн</w:t>
      </w:r>
      <w:r w:rsidR="000C1B23" w:rsidRPr="00E35298">
        <w:rPr>
          <w:sz w:val="28"/>
          <w:szCs w:val="28"/>
        </w:rPr>
        <w:t>ого</w:t>
      </w:r>
      <w:r w:rsidR="00064892" w:rsidRPr="00E35298">
        <w:rPr>
          <w:sz w:val="28"/>
          <w:szCs w:val="28"/>
        </w:rPr>
        <w:t xml:space="preserve"> документ</w:t>
      </w:r>
      <w:r w:rsidR="000C1B23" w:rsidRPr="00E35298">
        <w:rPr>
          <w:sz w:val="28"/>
          <w:szCs w:val="28"/>
        </w:rPr>
        <w:t>а</w:t>
      </w:r>
      <w:r w:rsidR="00064892" w:rsidRPr="00E35298">
        <w:rPr>
          <w:sz w:val="28"/>
          <w:szCs w:val="28"/>
        </w:rPr>
        <w:t xml:space="preserve"> лиц</w:t>
      </w:r>
      <w:r w:rsidR="000C1B23" w:rsidRPr="00E35298">
        <w:rPr>
          <w:sz w:val="28"/>
          <w:szCs w:val="28"/>
        </w:rPr>
        <w:t>ом</w:t>
      </w:r>
      <w:r w:rsidR="00064892" w:rsidRPr="00E35298">
        <w:rPr>
          <w:sz w:val="28"/>
          <w:szCs w:val="28"/>
        </w:rPr>
        <w:t>, ответственным за</w:t>
      </w:r>
      <w:r w:rsidR="00D14C07" w:rsidRPr="00E35298">
        <w:rPr>
          <w:sz w:val="28"/>
          <w:szCs w:val="28"/>
        </w:rPr>
        <w:t> </w:t>
      </w:r>
      <w:r w:rsidR="000C1B23" w:rsidRPr="00E35298">
        <w:rPr>
          <w:sz w:val="28"/>
          <w:szCs w:val="28"/>
        </w:rPr>
        <w:t xml:space="preserve">его </w:t>
      </w:r>
      <w:r w:rsidR="00064892" w:rsidRPr="00E35298">
        <w:rPr>
          <w:sz w:val="28"/>
          <w:szCs w:val="28"/>
        </w:rPr>
        <w:t>формирование) и принятия первичных (сводных) учетных документов к</w:t>
      </w:r>
      <w:r w:rsidR="00D14C07" w:rsidRPr="00E35298">
        <w:rPr>
          <w:sz w:val="28"/>
          <w:szCs w:val="28"/>
        </w:rPr>
        <w:t> </w:t>
      </w:r>
      <w:r w:rsidR="00064892" w:rsidRPr="00E35298">
        <w:rPr>
          <w:sz w:val="28"/>
          <w:szCs w:val="28"/>
        </w:rPr>
        <w:t>бюджетному учету, но не позднее следующего дня после подписания первичного (сводного) учетного документа и его представления</w:t>
      </w:r>
      <w:r w:rsidR="00CE4316" w:rsidRPr="00E35298">
        <w:rPr>
          <w:sz w:val="28"/>
          <w:szCs w:val="28"/>
        </w:rPr>
        <w:t xml:space="preserve"> для целей отражения в бюджетном учете</w:t>
      </w:r>
      <w:r w:rsidR="00064892" w:rsidRPr="00E35298">
        <w:rPr>
          <w:sz w:val="28"/>
          <w:szCs w:val="28"/>
        </w:rPr>
        <w:t xml:space="preserve"> согласно правилам документооборота</w:t>
      </w:r>
      <w:r w:rsidR="00CE4316" w:rsidRPr="00E35298">
        <w:rPr>
          <w:sz w:val="28"/>
          <w:szCs w:val="28"/>
        </w:rPr>
        <w:t xml:space="preserve"> и (или) графику документооборота</w:t>
      </w:r>
      <w:r w:rsidR="00064892" w:rsidRPr="00E35298">
        <w:rPr>
          <w:sz w:val="28"/>
          <w:szCs w:val="28"/>
        </w:rPr>
        <w:t>, утвержденн</w:t>
      </w:r>
      <w:r w:rsidR="00CE4316" w:rsidRPr="00E35298">
        <w:rPr>
          <w:sz w:val="28"/>
          <w:szCs w:val="28"/>
        </w:rPr>
        <w:t>ых</w:t>
      </w:r>
      <w:r w:rsidR="00064892" w:rsidRPr="00E35298">
        <w:rPr>
          <w:sz w:val="28"/>
          <w:szCs w:val="28"/>
        </w:rPr>
        <w:t xml:space="preserve"> в рамках</w:t>
      </w:r>
      <w:r w:rsidR="00CE4316" w:rsidRPr="00E35298">
        <w:rPr>
          <w:sz w:val="28"/>
          <w:szCs w:val="28"/>
        </w:rPr>
        <w:t xml:space="preserve"> формирования</w:t>
      </w:r>
      <w:r w:rsidR="00064892" w:rsidRPr="00E35298">
        <w:rPr>
          <w:sz w:val="28"/>
          <w:szCs w:val="28"/>
        </w:rPr>
        <w:t xml:space="preserve"> учетной политики</w:t>
      </w:r>
      <w:r w:rsidR="003D63F7" w:rsidRPr="00E35298">
        <w:rPr>
          <w:sz w:val="28"/>
          <w:szCs w:val="28"/>
        </w:rPr>
        <w:t>.</w:t>
      </w:r>
      <w:r w:rsidR="00F74B36" w:rsidRPr="00E35298">
        <w:rPr>
          <w:sz w:val="28"/>
          <w:szCs w:val="28"/>
        </w:rPr>
        <w:t xml:space="preserve"> </w:t>
      </w:r>
    </w:p>
    <w:p w:rsidR="009850AF" w:rsidRPr="00E35298" w:rsidRDefault="002C1BA9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Первичные</w:t>
      </w:r>
      <w:r w:rsidR="00BC7186" w:rsidRPr="00E35298">
        <w:rPr>
          <w:sz w:val="28"/>
          <w:szCs w:val="28"/>
        </w:rPr>
        <w:t xml:space="preserve"> (сводные)</w:t>
      </w:r>
      <w:r w:rsidRPr="00E35298">
        <w:rPr>
          <w:sz w:val="28"/>
          <w:szCs w:val="28"/>
        </w:rPr>
        <w:t xml:space="preserve"> учетные документы, поступившие с нарушением </w:t>
      </w:r>
      <w:r w:rsidR="00120DFF">
        <w:rPr>
          <w:sz w:val="28"/>
          <w:szCs w:val="28"/>
        </w:rPr>
        <w:t>правил</w:t>
      </w:r>
      <w:r w:rsidR="00BC7186" w:rsidRPr="00E35298">
        <w:rPr>
          <w:sz w:val="28"/>
          <w:szCs w:val="28"/>
        </w:rPr>
        <w:t xml:space="preserve"> документооборота и (или) графика документооборота, утвержденных в рамках формирования учетной политики</w:t>
      </w:r>
      <w:r w:rsidRPr="00E35298">
        <w:rPr>
          <w:sz w:val="28"/>
          <w:szCs w:val="28"/>
        </w:rPr>
        <w:t>,</w:t>
      </w:r>
      <w:r w:rsidR="00D14C07">
        <w:rPr>
          <w:sz w:val="28"/>
          <w:szCs w:val="28"/>
        </w:rPr>
        <w:t xml:space="preserve"> принимаются к</w:t>
      </w:r>
      <w:r w:rsidR="00D14C07" w:rsidRPr="00E35298">
        <w:rPr>
          <w:sz w:val="28"/>
          <w:szCs w:val="28"/>
        </w:rPr>
        <w:t> </w:t>
      </w:r>
      <w:r w:rsidR="00BC7186" w:rsidRPr="00E35298">
        <w:rPr>
          <w:sz w:val="28"/>
          <w:szCs w:val="28"/>
        </w:rPr>
        <w:t>бюджетному учету с отражением в регистрах бухгалтерского учета датой поступления</w:t>
      </w:r>
      <w:r w:rsidR="000D601F" w:rsidRPr="00E35298">
        <w:rPr>
          <w:sz w:val="28"/>
          <w:szCs w:val="28"/>
        </w:rPr>
        <w:t xml:space="preserve"> документа</w:t>
      </w:r>
      <w:r w:rsidR="00BC7186" w:rsidRPr="00E35298">
        <w:rPr>
          <w:sz w:val="28"/>
          <w:szCs w:val="28"/>
        </w:rPr>
        <w:t xml:space="preserve"> должностному лицу, на которое возложено ведение бухгалтерского учета</w:t>
      </w:r>
      <w:r w:rsidR="000D601F" w:rsidRPr="00E35298">
        <w:rPr>
          <w:sz w:val="28"/>
          <w:szCs w:val="28"/>
        </w:rPr>
        <w:t>, или в случаях, предусмотренных нормативными правовыми актами, регулирующими ведение бухгалтерского учета и</w:t>
      </w:r>
      <w:r w:rsidR="00D14C07" w:rsidRPr="00E35298">
        <w:rPr>
          <w:sz w:val="28"/>
          <w:szCs w:val="28"/>
        </w:rPr>
        <w:t> </w:t>
      </w:r>
      <w:r w:rsidR="000D601F" w:rsidRPr="00E35298">
        <w:rPr>
          <w:sz w:val="28"/>
          <w:szCs w:val="28"/>
        </w:rPr>
        <w:t xml:space="preserve">составления бухгалтерской (финансовой) отчетности, в целях формирования информации об объектах </w:t>
      </w:r>
      <w:r w:rsidR="000D601F" w:rsidRPr="00E35298">
        <w:rPr>
          <w:sz w:val="28"/>
          <w:szCs w:val="28"/>
        </w:rPr>
        <w:lastRenderedPageBreak/>
        <w:t>бухгалтерского учета за отчетный период (с учетом отражения операций после отчетной даты) – последним днем отчетного периода.</w:t>
      </w:r>
      <w:r w:rsidR="00BC7186" w:rsidRPr="00E35298">
        <w:rPr>
          <w:sz w:val="28"/>
          <w:szCs w:val="28"/>
        </w:rPr>
        <w:t xml:space="preserve"> </w:t>
      </w:r>
    </w:p>
    <w:p w:rsidR="00DD20FF" w:rsidRPr="00E35298" w:rsidRDefault="00CE4316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 xml:space="preserve">В случае, если законодательством Российской Федерации предусмотрено представление </w:t>
      </w:r>
      <w:r w:rsidR="00DD20FF" w:rsidRPr="00E35298">
        <w:rPr>
          <w:sz w:val="28"/>
          <w:szCs w:val="28"/>
        </w:rPr>
        <w:t xml:space="preserve">отраженной в регистрах бухгалтерского учета </w:t>
      </w:r>
      <w:r w:rsidRPr="00E35298">
        <w:rPr>
          <w:sz w:val="28"/>
          <w:szCs w:val="28"/>
        </w:rPr>
        <w:t>информации другому лицу</w:t>
      </w:r>
      <w:r w:rsidR="00DD20FF" w:rsidRPr="00E35298">
        <w:rPr>
          <w:sz w:val="28"/>
          <w:szCs w:val="28"/>
        </w:rPr>
        <w:t>,</w:t>
      </w:r>
      <w:r w:rsidRPr="00E35298">
        <w:rPr>
          <w:sz w:val="28"/>
          <w:szCs w:val="28"/>
        </w:rPr>
        <w:t xml:space="preserve"> государственному органу</w:t>
      </w:r>
      <w:r w:rsidR="00DD20FF" w:rsidRPr="00E35298">
        <w:rPr>
          <w:sz w:val="28"/>
          <w:szCs w:val="28"/>
        </w:rPr>
        <w:t xml:space="preserve"> или пользователям такой информации для принятия экономических решений</w:t>
      </w:r>
      <w:r w:rsidR="00DD20FF" w:rsidRPr="00E35298">
        <w:rPr>
          <w:rStyle w:val="a7"/>
          <w:sz w:val="28"/>
          <w:szCs w:val="28"/>
        </w:rPr>
        <w:footnoteReference w:id="6"/>
      </w:r>
      <w:r w:rsidR="00DD20FF" w:rsidRPr="00E35298">
        <w:rPr>
          <w:sz w:val="28"/>
          <w:szCs w:val="28"/>
        </w:rPr>
        <w:t xml:space="preserve"> (далее – внешние пользователи)</w:t>
      </w:r>
      <w:r w:rsidR="00120DFF">
        <w:rPr>
          <w:sz w:val="28"/>
          <w:szCs w:val="28"/>
        </w:rPr>
        <w:t>,</w:t>
      </w:r>
      <w:r w:rsidRPr="00E35298">
        <w:rPr>
          <w:sz w:val="28"/>
          <w:szCs w:val="28"/>
        </w:rPr>
        <w:t xml:space="preserve"> </w:t>
      </w:r>
      <w:r w:rsidR="00DD20FF" w:rsidRPr="00E35298">
        <w:rPr>
          <w:sz w:val="28"/>
          <w:szCs w:val="28"/>
        </w:rPr>
        <w:t>при регистрации, накоплении и обобщении в регистрах бухгалтерского учета информации об о</w:t>
      </w:r>
      <w:r w:rsidR="00D14C07">
        <w:rPr>
          <w:sz w:val="28"/>
          <w:szCs w:val="28"/>
        </w:rPr>
        <w:t>бъектах бухгалтерского учета не</w:t>
      </w:r>
      <w:r w:rsidR="00D14C07" w:rsidRPr="00E35298">
        <w:rPr>
          <w:sz w:val="28"/>
          <w:szCs w:val="28"/>
        </w:rPr>
        <w:t> </w:t>
      </w:r>
      <w:r w:rsidR="00DD20FF" w:rsidRPr="00E35298">
        <w:rPr>
          <w:sz w:val="28"/>
          <w:szCs w:val="28"/>
        </w:rPr>
        <w:t>допускается изменение ранее представленной внешним пользователям информации.</w:t>
      </w:r>
    </w:p>
    <w:p w:rsidR="00FE15A6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6. </w:t>
      </w:r>
      <w:r w:rsidR="00D468E5" w:rsidRPr="00E35298">
        <w:rPr>
          <w:sz w:val="28"/>
          <w:szCs w:val="28"/>
        </w:rPr>
        <w:t>К</w:t>
      </w:r>
      <w:r w:rsidR="005863F5" w:rsidRPr="00E35298">
        <w:rPr>
          <w:sz w:val="28"/>
          <w:szCs w:val="28"/>
        </w:rPr>
        <w:t xml:space="preserve"> отражению в</w:t>
      </w:r>
      <w:r w:rsidR="00D468E5" w:rsidRPr="00E35298">
        <w:rPr>
          <w:sz w:val="28"/>
          <w:szCs w:val="28"/>
        </w:rPr>
        <w:t xml:space="preserve"> бюджетном учет</w:t>
      </w:r>
      <w:r w:rsidR="005863F5" w:rsidRPr="00E35298">
        <w:rPr>
          <w:sz w:val="28"/>
          <w:szCs w:val="28"/>
        </w:rPr>
        <w:t>е</w:t>
      </w:r>
      <w:r w:rsidR="00D468E5" w:rsidRPr="00E35298">
        <w:rPr>
          <w:sz w:val="28"/>
          <w:szCs w:val="28"/>
        </w:rPr>
        <w:t xml:space="preserve"> принимаются первичные (сводные) учетные документы, поступившие по результатам внутреннего контроля совершаемых фактов хозяйственной жизни для регистра</w:t>
      </w:r>
      <w:r w:rsidRPr="00E35298">
        <w:rPr>
          <w:sz w:val="28"/>
          <w:szCs w:val="28"/>
        </w:rPr>
        <w:t>ции содержащихся в</w:t>
      </w:r>
      <w:r w:rsidR="0044024B" w:rsidRPr="00E35298">
        <w:rPr>
          <w:sz w:val="28"/>
          <w:szCs w:val="28"/>
        </w:rPr>
        <w:t> </w:t>
      </w:r>
      <w:r w:rsidRPr="00E35298">
        <w:rPr>
          <w:sz w:val="28"/>
          <w:szCs w:val="28"/>
        </w:rPr>
        <w:t xml:space="preserve">них данных в </w:t>
      </w:r>
      <w:r w:rsidR="00D468E5" w:rsidRPr="00E35298">
        <w:rPr>
          <w:sz w:val="28"/>
          <w:szCs w:val="28"/>
        </w:rPr>
        <w:t>реги</w:t>
      </w:r>
      <w:r w:rsidRPr="00E35298">
        <w:rPr>
          <w:sz w:val="28"/>
          <w:szCs w:val="28"/>
        </w:rPr>
        <w:t xml:space="preserve">страх </w:t>
      </w:r>
      <w:r w:rsidR="00D468E5" w:rsidRPr="00E35298">
        <w:rPr>
          <w:sz w:val="28"/>
          <w:szCs w:val="28"/>
        </w:rPr>
        <w:t xml:space="preserve">бухгалтерского учета, из </w:t>
      </w:r>
      <w:r w:rsidR="00120DFF">
        <w:rPr>
          <w:sz w:val="28"/>
          <w:szCs w:val="28"/>
        </w:rPr>
        <w:t>допущения</w:t>
      </w:r>
      <w:r w:rsidR="00D468E5" w:rsidRPr="00E35298">
        <w:rPr>
          <w:sz w:val="28"/>
          <w:szCs w:val="28"/>
        </w:rPr>
        <w:t xml:space="preserve"> надлежащего составления первичных учетных документов по совершенным фактам хозяйственной жизни лицами, ответственными за их оформление</w:t>
      </w:r>
      <w:r w:rsidR="005863F5" w:rsidRPr="00E35298">
        <w:rPr>
          <w:rStyle w:val="a7"/>
          <w:sz w:val="28"/>
          <w:szCs w:val="28"/>
        </w:rPr>
        <w:footnoteReference w:id="7"/>
      </w:r>
    </w:p>
    <w:p w:rsidR="00D468E5" w:rsidRPr="00E35298" w:rsidRDefault="00FE15A6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При регистрации объектов бухгалтерского учета в регистрах бухгалтерского учета не допускаются пропуски или изъятия фактов хозяйственной жизни, подтвержденных первичными (сводными) учетными документами, а также регистрация мнимых и притворных объектов бухгалтерского учета в регистрах бухгалтерского учета</w:t>
      </w:r>
      <w:r w:rsidRPr="00E35298">
        <w:rPr>
          <w:rStyle w:val="a7"/>
          <w:sz w:val="28"/>
          <w:szCs w:val="28"/>
        </w:rPr>
        <w:footnoteReference w:id="8"/>
      </w:r>
      <w:r w:rsidRPr="00E35298">
        <w:rPr>
          <w:sz w:val="28"/>
          <w:szCs w:val="28"/>
        </w:rPr>
        <w:t>.</w:t>
      </w:r>
    </w:p>
    <w:p w:rsidR="005863F5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7. </w:t>
      </w:r>
      <w:r w:rsidR="00FE15A6" w:rsidRPr="00E35298">
        <w:rPr>
          <w:sz w:val="28"/>
          <w:szCs w:val="28"/>
        </w:rPr>
        <w:t>С</w:t>
      </w:r>
      <w:r w:rsidR="005863F5" w:rsidRPr="00E35298">
        <w:rPr>
          <w:sz w:val="28"/>
          <w:szCs w:val="28"/>
        </w:rPr>
        <w:t>истематизация</w:t>
      </w:r>
      <w:r w:rsidR="00FE15A6" w:rsidRPr="00E35298">
        <w:rPr>
          <w:sz w:val="28"/>
          <w:szCs w:val="28"/>
        </w:rPr>
        <w:t>, обобщение</w:t>
      </w:r>
      <w:r w:rsidR="005863F5" w:rsidRPr="00E35298">
        <w:rPr>
          <w:sz w:val="28"/>
          <w:szCs w:val="28"/>
        </w:rPr>
        <w:t xml:space="preserve"> информации об объектах бухгалтерского учета</w:t>
      </w:r>
      <w:r w:rsidR="003D63F7" w:rsidRPr="00E35298">
        <w:rPr>
          <w:sz w:val="28"/>
          <w:szCs w:val="28"/>
        </w:rPr>
        <w:t xml:space="preserve"> на</w:t>
      </w:r>
      <w:r w:rsidR="005863F5" w:rsidRPr="00E35298">
        <w:rPr>
          <w:sz w:val="28"/>
          <w:szCs w:val="28"/>
        </w:rPr>
        <w:t xml:space="preserve"> счетах аналитического учета счетов рабочего плана счетов, утверждаемого в рамках формирования учетной политики субъекта учета, единой учетной политики при централизации учета</w:t>
      </w:r>
      <w:r w:rsidR="00D84D54" w:rsidRPr="00E35298">
        <w:rPr>
          <w:sz w:val="28"/>
          <w:szCs w:val="28"/>
        </w:rPr>
        <w:t xml:space="preserve"> (далее – рабочий план счетов)</w:t>
      </w:r>
      <w:r w:rsidR="005863F5" w:rsidRPr="00E35298">
        <w:rPr>
          <w:sz w:val="28"/>
          <w:szCs w:val="28"/>
        </w:rPr>
        <w:t>, вне применяемых субъектом учета регистров бухгалтерского учета</w:t>
      </w:r>
      <w:r w:rsidR="00FE15A6" w:rsidRPr="00E35298">
        <w:rPr>
          <w:sz w:val="28"/>
          <w:szCs w:val="28"/>
        </w:rPr>
        <w:t xml:space="preserve"> не</w:t>
      </w:r>
      <w:r w:rsidR="0044024B" w:rsidRPr="00E35298">
        <w:rPr>
          <w:sz w:val="28"/>
          <w:szCs w:val="28"/>
        </w:rPr>
        <w:t> </w:t>
      </w:r>
      <w:r w:rsidR="00FE15A6" w:rsidRPr="00E35298">
        <w:rPr>
          <w:sz w:val="28"/>
          <w:szCs w:val="28"/>
        </w:rPr>
        <w:t>допускается</w:t>
      </w:r>
      <w:r w:rsidR="005863F5" w:rsidRPr="00E35298">
        <w:rPr>
          <w:sz w:val="28"/>
          <w:szCs w:val="28"/>
        </w:rPr>
        <w:t>.</w:t>
      </w:r>
    </w:p>
    <w:p w:rsidR="0016508A" w:rsidRPr="00E35298" w:rsidRDefault="00902000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lastRenderedPageBreak/>
        <w:t>Систематизация, обобщение на счетах рабочего плана счетов информации об операциях</w:t>
      </w:r>
      <w:r w:rsidR="007036D0" w:rsidRPr="00E35298">
        <w:rPr>
          <w:sz w:val="28"/>
          <w:szCs w:val="28"/>
        </w:rPr>
        <w:t xml:space="preserve"> (увели</w:t>
      </w:r>
      <w:r w:rsidR="000773E2" w:rsidRPr="00E35298">
        <w:rPr>
          <w:sz w:val="28"/>
          <w:szCs w:val="28"/>
        </w:rPr>
        <w:t xml:space="preserve">чения (уменьшения) стоимостных </w:t>
      </w:r>
      <w:r w:rsidR="007036D0" w:rsidRPr="00E35298">
        <w:rPr>
          <w:sz w:val="28"/>
          <w:szCs w:val="28"/>
        </w:rPr>
        <w:t>значений объектов бухгалтерского учета, изменений аналитических признаков объектов бухгалтерского учета без изменения стоимостных значений объектов бухгалтерского учета</w:t>
      </w:r>
      <w:r w:rsidR="0016508A" w:rsidRPr="00E35298">
        <w:rPr>
          <w:sz w:val="28"/>
          <w:szCs w:val="28"/>
        </w:rPr>
        <w:t xml:space="preserve"> (внутренние передачи, реклассификация, перевод остатков по завершении финансового года</w:t>
      </w:r>
      <w:r w:rsidR="007036D0" w:rsidRPr="00E35298">
        <w:rPr>
          <w:sz w:val="28"/>
          <w:szCs w:val="28"/>
        </w:rPr>
        <w:t>) в отрицательном значении (со</w:t>
      </w:r>
      <w:r w:rsidR="0044024B" w:rsidRPr="00E35298">
        <w:rPr>
          <w:sz w:val="28"/>
          <w:szCs w:val="28"/>
        </w:rPr>
        <w:t> </w:t>
      </w:r>
      <w:r w:rsidR="007036D0" w:rsidRPr="00E35298">
        <w:rPr>
          <w:sz w:val="28"/>
          <w:szCs w:val="28"/>
        </w:rPr>
        <w:t>знаком</w:t>
      </w:r>
      <w:r w:rsidR="0044024B" w:rsidRPr="00E35298">
        <w:rPr>
          <w:sz w:val="28"/>
          <w:szCs w:val="28"/>
        </w:rPr>
        <w:t> </w:t>
      </w:r>
      <w:r w:rsidR="0016508A" w:rsidRPr="00E35298">
        <w:rPr>
          <w:sz w:val="28"/>
          <w:szCs w:val="28"/>
        </w:rPr>
        <w:t>«минус»)</w:t>
      </w:r>
      <w:r w:rsidRPr="00E35298">
        <w:rPr>
          <w:sz w:val="28"/>
          <w:szCs w:val="28"/>
        </w:rPr>
        <w:t xml:space="preserve"> </w:t>
      </w:r>
      <w:r w:rsidR="0016508A" w:rsidRPr="00E35298">
        <w:rPr>
          <w:sz w:val="28"/>
          <w:szCs w:val="28"/>
        </w:rPr>
        <w:t>допустимы при применении способа «Красное сторно» в</w:t>
      </w:r>
      <w:r w:rsidR="0044024B" w:rsidRPr="00E35298">
        <w:rPr>
          <w:sz w:val="28"/>
          <w:szCs w:val="28"/>
        </w:rPr>
        <w:t> </w:t>
      </w:r>
      <w:r w:rsidR="0016508A" w:rsidRPr="00E35298">
        <w:rPr>
          <w:sz w:val="28"/>
          <w:szCs w:val="28"/>
        </w:rPr>
        <w:t>случаях, предусмотренных нормативны</w:t>
      </w:r>
      <w:r w:rsidR="00FE15A6" w:rsidRPr="00E35298">
        <w:rPr>
          <w:sz w:val="28"/>
          <w:szCs w:val="28"/>
        </w:rPr>
        <w:t>ми</w:t>
      </w:r>
      <w:r w:rsidR="0016508A" w:rsidRPr="00E35298">
        <w:rPr>
          <w:sz w:val="28"/>
          <w:szCs w:val="28"/>
        </w:rPr>
        <w:t xml:space="preserve"> правовы</w:t>
      </w:r>
      <w:r w:rsidR="00FE15A6" w:rsidRPr="00E35298">
        <w:rPr>
          <w:sz w:val="28"/>
          <w:szCs w:val="28"/>
        </w:rPr>
        <w:t>ми</w:t>
      </w:r>
      <w:r w:rsidR="0016508A" w:rsidRPr="00E35298">
        <w:rPr>
          <w:sz w:val="28"/>
          <w:szCs w:val="28"/>
        </w:rPr>
        <w:t xml:space="preserve"> акт</w:t>
      </w:r>
      <w:r w:rsidR="00FE15A6" w:rsidRPr="00E35298">
        <w:rPr>
          <w:sz w:val="28"/>
          <w:szCs w:val="28"/>
        </w:rPr>
        <w:t>ами</w:t>
      </w:r>
      <w:r w:rsidR="0016508A" w:rsidRPr="00E35298">
        <w:rPr>
          <w:sz w:val="28"/>
          <w:szCs w:val="28"/>
        </w:rPr>
        <w:t>, регулирующи</w:t>
      </w:r>
      <w:r w:rsidR="00FE15A6" w:rsidRPr="00E35298">
        <w:rPr>
          <w:sz w:val="28"/>
          <w:szCs w:val="28"/>
        </w:rPr>
        <w:t>ми</w:t>
      </w:r>
      <w:r w:rsidR="0016508A" w:rsidRPr="00E35298">
        <w:rPr>
          <w:sz w:val="28"/>
          <w:szCs w:val="28"/>
        </w:rPr>
        <w:t xml:space="preserve"> ведение б</w:t>
      </w:r>
      <w:r w:rsidR="00FE15A6" w:rsidRPr="00E35298">
        <w:rPr>
          <w:sz w:val="28"/>
          <w:szCs w:val="28"/>
        </w:rPr>
        <w:t>ухгалтерского</w:t>
      </w:r>
      <w:r w:rsidR="0016508A" w:rsidRPr="00E35298">
        <w:rPr>
          <w:sz w:val="28"/>
          <w:szCs w:val="28"/>
        </w:rPr>
        <w:t xml:space="preserve"> учета</w:t>
      </w:r>
      <w:r w:rsidR="00FE15A6" w:rsidRPr="00E35298">
        <w:rPr>
          <w:sz w:val="28"/>
          <w:szCs w:val="28"/>
        </w:rPr>
        <w:t xml:space="preserve"> и составление бухгалтерской (финансовой) отчетности</w:t>
      </w:r>
      <w:r w:rsidR="0016508A" w:rsidRPr="00E35298">
        <w:rPr>
          <w:sz w:val="28"/>
          <w:szCs w:val="28"/>
        </w:rPr>
        <w:t>.</w:t>
      </w:r>
    </w:p>
    <w:p w:rsidR="00902000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8. </w:t>
      </w:r>
      <w:r w:rsidR="0016508A" w:rsidRPr="00E35298">
        <w:rPr>
          <w:sz w:val="28"/>
          <w:szCs w:val="28"/>
        </w:rPr>
        <w:t>Отражение</w:t>
      </w:r>
      <w:r w:rsidR="00FE15A6" w:rsidRPr="00E35298">
        <w:rPr>
          <w:sz w:val="28"/>
          <w:szCs w:val="28"/>
        </w:rPr>
        <w:t xml:space="preserve"> </w:t>
      </w:r>
      <w:r w:rsidR="0016508A" w:rsidRPr="00E35298">
        <w:rPr>
          <w:sz w:val="28"/>
          <w:szCs w:val="28"/>
        </w:rPr>
        <w:t xml:space="preserve">в регистрах бухгалтерского учета объектов бухгалтерского учета </w:t>
      </w:r>
      <w:r w:rsidR="00FE15A6" w:rsidRPr="00E35298">
        <w:rPr>
          <w:sz w:val="28"/>
          <w:szCs w:val="28"/>
        </w:rPr>
        <w:t xml:space="preserve">по итогам бухгалтерской записи </w:t>
      </w:r>
      <w:r w:rsidR="00FA0FC7" w:rsidRPr="00E35298">
        <w:rPr>
          <w:sz w:val="28"/>
          <w:szCs w:val="28"/>
        </w:rPr>
        <w:t xml:space="preserve">на счетах аналитического учета счетов Рабочего плана счетов </w:t>
      </w:r>
      <w:r w:rsidR="0016508A" w:rsidRPr="00E35298">
        <w:rPr>
          <w:sz w:val="28"/>
          <w:szCs w:val="28"/>
        </w:rPr>
        <w:t>(остатков по счетам аналитического учета), имеющих согласно Единому плану счетов</w:t>
      </w:r>
      <w:r w:rsidR="00413D24" w:rsidRPr="00E35298">
        <w:rPr>
          <w:sz w:val="28"/>
          <w:szCs w:val="28"/>
        </w:rPr>
        <w:t xml:space="preserve"> </w:t>
      </w:r>
      <w:r w:rsidR="0016508A" w:rsidRPr="00E35298">
        <w:rPr>
          <w:sz w:val="28"/>
          <w:szCs w:val="28"/>
        </w:rPr>
        <w:t>признаки активного</w:t>
      </w:r>
      <w:r w:rsidR="00FA0FC7" w:rsidRPr="00E35298">
        <w:rPr>
          <w:sz w:val="28"/>
          <w:szCs w:val="28"/>
        </w:rPr>
        <w:t xml:space="preserve"> счета,</w:t>
      </w:r>
      <w:r w:rsidR="0016508A" w:rsidRPr="00E35298">
        <w:rPr>
          <w:sz w:val="28"/>
          <w:szCs w:val="28"/>
        </w:rPr>
        <w:t xml:space="preserve"> пассивного счета в </w:t>
      </w:r>
      <w:r w:rsidR="00902000" w:rsidRPr="00E35298">
        <w:rPr>
          <w:sz w:val="28"/>
          <w:szCs w:val="28"/>
        </w:rPr>
        <w:t xml:space="preserve">отрицательном значении </w:t>
      </w:r>
      <w:r w:rsidR="00FA0FC7" w:rsidRPr="00E35298">
        <w:rPr>
          <w:sz w:val="28"/>
          <w:szCs w:val="28"/>
        </w:rPr>
        <w:t>не допустимо</w:t>
      </w:r>
      <w:r w:rsidR="00902000" w:rsidRPr="00E35298">
        <w:rPr>
          <w:sz w:val="28"/>
          <w:szCs w:val="28"/>
        </w:rPr>
        <w:t>.</w:t>
      </w:r>
    </w:p>
    <w:p w:rsidR="00FA0FC7" w:rsidRPr="00E35298" w:rsidRDefault="00FA0FC7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 xml:space="preserve">Отражение в регистрах бухгалтерского учета объектов бухгалтерского учета </w:t>
      </w:r>
      <w:r w:rsidR="00FE15A6" w:rsidRPr="00E35298">
        <w:rPr>
          <w:sz w:val="28"/>
          <w:szCs w:val="28"/>
        </w:rPr>
        <w:t xml:space="preserve">по итогам бухгалтерской записи </w:t>
      </w:r>
      <w:r w:rsidRPr="00E35298">
        <w:rPr>
          <w:sz w:val="28"/>
          <w:szCs w:val="28"/>
        </w:rPr>
        <w:t>на счетах аналитического учета счетов Рабочего плана счетов (остатков по счетам аналитического учета), имеющих согласно Единому плану счетов</w:t>
      </w:r>
      <w:r w:rsidR="00413D24" w:rsidRPr="00E35298">
        <w:rPr>
          <w:sz w:val="28"/>
          <w:szCs w:val="28"/>
        </w:rPr>
        <w:t xml:space="preserve"> </w:t>
      </w:r>
      <w:r w:rsidRPr="00E35298">
        <w:rPr>
          <w:sz w:val="28"/>
          <w:szCs w:val="28"/>
        </w:rPr>
        <w:t>признак активного или пассивного счета в</w:t>
      </w:r>
      <w:r w:rsidR="0044024B" w:rsidRPr="00E35298">
        <w:rPr>
          <w:sz w:val="28"/>
          <w:szCs w:val="28"/>
        </w:rPr>
        <w:t> </w:t>
      </w:r>
      <w:r w:rsidRPr="00E35298">
        <w:rPr>
          <w:sz w:val="28"/>
          <w:szCs w:val="28"/>
        </w:rPr>
        <w:t>отрицательном значении допустимо в случаях, предусмотренных для отражения отрицательных значений объектов бухгалтерского учета в Главной книге (раскрытия в отрицательном значении информации об объектах бухгалтерского учета в бюджетной отчетности</w:t>
      </w:r>
      <w:r w:rsidR="00120DFF">
        <w:rPr>
          <w:sz w:val="28"/>
          <w:szCs w:val="28"/>
        </w:rPr>
        <w:t>)</w:t>
      </w:r>
      <w:r w:rsidRPr="00E35298">
        <w:rPr>
          <w:sz w:val="28"/>
          <w:szCs w:val="28"/>
        </w:rPr>
        <w:t>.</w:t>
      </w:r>
    </w:p>
    <w:p w:rsidR="00732C54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9. </w:t>
      </w:r>
      <w:r w:rsidR="00732C54" w:rsidRPr="00E35298">
        <w:rPr>
          <w:sz w:val="28"/>
          <w:szCs w:val="28"/>
        </w:rPr>
        <w:t>При ведении регистров бухгалтерского учета на бумажном носителе листы регистров должны быть прошнурованы и пронумерованы, количество листов должно быть заверено руководителем и главным бухгалтером субъекта учета и скреплено печатью субъекта учета.</w:t>
      </w:r>
    </w:p>
    <w:p w:rsidR="00732C54" w:rsidRPr="00E35298" w:rsidRDefault="00732C54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5298">
        <w:rPr>
          <w:sz w:val="28"/>
          <w:szCs w:val="28"/>
        </w:rPr>
        <w:t xml:space="preserve">При условии автоматизированного ведения </w:t>
      </w:r>
      <w:r w:rsidR="002C1BA9" w:rsidRPr="00E35298">
        <w:rPr>
          <w:sz w:val="28"/>
          <w:szCs w:val="28"/>
        </w:rPr>
        <w:t>регистров бухгалтерского учета</w:t>
      </w:r>
      <w:r w:rsidRPr="00E35298">
        <w:rPr>
          <w:sz w:val="28"/>
          <w:szCs w:val="28"/>
        </w:rPr>
        <w:t xml:space="preserve"> нумерация листов регистра осуществляется автоматически в порядке возрастания с момента его открытия. Выведенные на бумажные носители </w:t>
      </w:r>
      <w:r w:rsidRPr="00E35298">
        <w:rPr>
          <w:sz w:val="28"/>
          <w:szCs w:val="28"/>
        </w:rPr>
        <w:lastRenderedPageBreak/>
        <w:t>листы книги брошюруются в хронологическом порядке. Общее количество листов за год заверяется подписями руководителя и главного бухгалтера субъекта учета или лицами ими уполномоченными, книга скрепляется печатью субъекта учета.</w:t>
      </w:r>
    </w:p>
    <w:p w:rsidR="002C1BA9" w:rsidRPr="00E35298" w:rsidRDefault="002C1BA9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При наличии у субъекта учета возможности хранения</w:t>
      </w:r>
      <w:r w:rsidRPr="00E35298">
        <w:t xml:space="preserve"> </w:t>
      </w:r>
      <w:r w:rsidRPr="00E35298">
        <w:rPr>
          <w:sz w:val="28"/>
          <w:szCs w:val="28"/>
        </w:rPr>
        <w:t xml:space="preserve">регистров бухгалтерского учета в виде электронных документов, за исключением случаев установления федеральными законами или принимаемыми </w:t>
      </w:r>
      <w:r w:rsidRPr="00E35298">
        <w:rPr>
          <w:sz w:val="28"/>
          <w:szCs w:val="28"/>
        </w:rPr>
        <w:br/>
        <w:t xml:space="preserve">в соответствии с ними нормативными правовыми актами требования </w:t>
      </w:r>
      <w:r w:rsidRPr="00E35298">
        <w:rPr>
          <w:sz w:val="28"/>
          <w:szCs w:val="28"/>
        </w:rPr>
        <w:br/>
        <w:t>о необходимости составления (хранения) регистров бухгалтерского учета исключительно на бумажном носителе, регистры бухгалтерского учета хранятся в виде электронных документов в том виде, в котором они были составлены.</w:t>
      </w:r>
    </w:p>
    <w:p w:rsidR="00BC7186" w:rsidRPr="00E35298" w:rsidRDefault="00BC7186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445C1" w:rsidRPr="00E35298" w:rsidRDefault="005445C1" w:rsidP="00D14C07">
      <w:pPr>
        <w:pStyle w:val="s1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35298">
        <w:rPr>
          <w:sz w:val="28"/>
          <w:szCs w:val="28"/>
          <w:lang w:val="en-US"/>
        </w:rPr>
        <w:t>III</w:t>
      </w:r>
      <w:r w:rsidRPr="00E35298">
        <w:rPr>
          <w:sz w:val="28"/>
          <w:szCs w:val="28"/>
        </w:rPr>
        <w:t>. Порядок изменения Перечня базовых корреспонденций счетов бюджетного учета</w:t>
      </w:r>
    </w:p>
    <w:p w:rsidR="005445C1" w:rsidRPr="00E35298" w:rsidRDefault="005445C1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4024B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10</w:t>
      </w:r>
      <w:r w:rsidR="00413D24" w:rsidRPr="00E35298">
        <w:rPr>
          <w:sz w:val="28"/>
          <w:szCs w:val="28"/>
        </w:rPr>
        <w:t>. </w:t>
      </w:r>
      <w:r w:rsidR="005445C1" w:rsidRPr="00E35298">
        <w:rPr>
          <w:sz w:val="28"/>
          <w:szCs w:val="28"/>
        </w:rPr>
        <w:t xml:space="preserve">Способ регистрации в регистрах бухгалтерского учета информации об объектах бухгалтерского учета (способ ведения учета) применяется последовательно из года в год. </w:t>
      </w:r>
    </w:p>
    <w:p w:rsidR="005445C1" w:rsidRPr="00E35298" w:rsidRDefault="005445C1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В целях обеспечения сопоставимости данных бухгалтерского учета изменение способа ведения учета производится с начала отчетного года, если иное не обусловливается изменениями настояще</w:t>
      </w:r>
      <w:r w:rsidR="00C70067" w:rsidRPr="00E35298">
        <w:rPr>
          <w:sz w:val="28"/>
          <w:szCs w:val="28"/>
        </w:rPr>
        <w:t>й</w:t>
      </w:r>
      <w:r w:rsidRPr="00E35298">
        <w:rPr>
          <w:sz w:val="28"/>
          <w:szCs w:val="28"/>
        </w:rPr>
        <w:t xml:space="preserve"> </w:t>
      </w:r>
      <w:r w:rsidR="0044024B" w:rsidRPr="00E35298">
        <w:rPr>
          <w:sz w:val="28"/>
          <w:szCs w:val="28"/>
        </w:rPr>
        <w:t>Инструкции</w:t>
      </w:r>
      <w:r w:rsidRPr="00E35298">
        <w:rPr>
          <w:sz w:val="28"/>
          <w:szCs w:val="28"/>
        </w:rPr>
        <w:t>.</w:t>
      </w:r>
    </w:p>
    <w:p w:rsidR="005445C1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11</w:t>
      </w:r>
      <w:r w:rsidR="00413D24" w:rsidRPr="00E35298">
        <w:rPr>
          <w:sz w:val="28"/>
          <w:szCs w:val="28"/>
        </w:rPr>
        <w:t>. </w:t>
      </w:r>
      <w:r w:rsidR="005445C1" w:rsidRPr="00E35298">
        <w:rPr>
          <w:sz w:val="28"/>
          <w:szCs w:val="28"/>
        </w:rPr>
        <w:t xml:space="preserve">Изменение Перечня осуществляется </w:t>
      </w:r>
      <w:r w:rsidR="00C70067" w:rsidRPr="00E35298">
        <w:rPr>
          <w:sz w:val="28"/>
          <w:szCs w:val="28"/>
        </w:rPr>
        <w:t>с соблюдением</w:t>
      </w:r>
      <w:r w:rsidR="005445C1" w:rsidRPr="00E35298">
        <w:rPr>
          <w:sz w:val="28"/>
          <w:szCs w:val="28"/>
        </w:rPr>
        <w:t xml:space="preserve"> следующи</w:t>
      </w:r>
      <w:r w:rsidR="00C70067" w:rsidRPr="00E35298">
        <w:rPr>
          <w:sz w:val="28"/>
          <w:szCs w:val="28"/>
        </w:rPr>
        <w:t>х</w:t>
      </w:r>
      <w:r w:rsidR="005445C1" w:rsidRPr="00E35298">
        <w:rPr>
          <w:sz w:val="28"/>
          <w:szCs w:val="28"/>
        </w:rPr>
        <w:t xml:space="preserve"> принцип</w:t>
      </w:r>
      <w:r w:rsidR="00C70067" w:rsidRPr="00E35298">
        <w:rPr>
          <w:sz w:val="28"/>
          <w:szCs w:val="28"/>
        </w:rPr>
        <w:t>ов</w:t>
      </w:r>
      <w:r w:rsidR="005445C1" w:rsidRPr="00E35298">
        <w:rPr>
          <w:sz w:val="28"/>
          <w:szCs w:val="28"/>
        </w:rPr>
        <w:t>:</w:t>
      </w:r>
    </w:p>
    <w:p w:rsidR="005445C1" w:rsidRPr="00E35298" w:rsidRDefault="00D14C07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E35298">
        <w:rPr>
          <w:sz w:val="28"/>
          <w:szCs w:val="28"/>
        </w:rPr>
        <w:t> </w:t>
      </w:r>
      <w:r w:rsidR="005445C1" w:rsidRPr="00E35298">
        <w:rPr>
          <w:sz w:val="28"/>
          <w:szCs w:val="28"/>
        </w:rPr>
        <w:t>принцип единства</w:t>
      </w:r>
      <w:r w:rsidR="00C70067" w:rsidRPr="00E35298">
        <w:rPr>
          <w:sz w:val="28"/>
          <w:szCs w:val="28"/>
        </w:rPr>
        <w:t>, предусматривающий применение Перечня</w:t>
      </w:r>
      <w:r>
        <w:rPr>
          <w:sz w:val="28"/>
          <w:szCs w:val="28"/>
        </w:rPr>
        <w:t xml:space="preserve"> и</w:t>
      </w:r>
      <w:r w:rsidRPr="00E35298">
        <w:rPr>
          <w:sz w:val="28"/>
          <w:szCs w:val="28"/>
        </w:rPr>
        <w:t> </w:t>
      </w:r>
      <w:r w:rsidR="00C70067" w:rsidRPr="00E35298">
        <w:rPr>
          <w:sz w:val="28"/>
          <w:szCs w:val="28"/>
        </w:rPr>
        <w:t xml:space="preserve">внесенных в него </w:t>
      </w:r>
      <w:r w:rsidR="005445C1" w:rsidRPr="00E35298">
        <w:rPr>
          <w:sz w:val="28"/>
          <w:szCs w:val="28"/>
        </w:rPr>
        <w:t>изменени</w:t>
      </w:r>
      <w:r w:rsidR="00C70067" w:rsidRPr="00E35298">
        <w:rPr>
          <w:sz w:val="28"/>
          <w:szCs w:val="28"/>
        </w:rPr>
        <w:t>й</w:t>
      </w:r>
      <w:r w:rsidR="005445C1" w:rsidRPr="00E35298">
        <w:rPr>
          <w:sz w:val="28"/>
          <w:szCs w:val="28"/>
        </w:rPr>
        <w:t xml:space="preserve"> всеми субъектами учета;</w:t>
      </w:r>
    </w:p>
    <w:p w:rsidR="005445C1" w:rsidRPr="00E35298" w:rsidRDefault="00D14C07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E35298">
        <w:rPr>
          <w:sz w:val="28"/>
          <w:szCs w:val="28"/>
        </w:rPr>
        <w:t> </w:t>
      </w:r>
      <w:r w:rsidR="005445C1" w:rsidRPr="00E35298">
        <w:rPr>
          <w:sz w:val="28"/>
          <w:szCs w:val="28"/>
        </w:rPr>
        <w:t>принцип стабильности (преемственности)</w:t>
      </w:r>
      <w:r w:rsidR="00C70067" w:rsidRPr="00E35298">
        <w:rPr>
          <w:sz w:val="28"/>
          <w:szCs w:val="28"/>
        </w:rPr>
        <w:t xml:space="preserve">, предусматривающий применение </w:t>
      </w:r>
      <w:r w:rsidR="005445C1" w:rsidRPr="00E35298">
        <w:rPr>
          <w:sz w:val="28"/>
          <w:szCs w:val="28"/>
        </w:rPr>
        <w:t>Перечн</w:t>
      </w:r>
      <w:r w:rsidR="00C70067" w:rsidRPr="00E35298">
        <w:rPr>
          <w:sz w:val="28"/>
          <w:szCs w:val="28"/>
        </w:rPr>
        <w:t xml:space="preserve">я с учетом внесенных в него изменений </w:t>
      </w:r>
      <w:r w:rsidR="005445C1" w:rsidRPr="00E35298">
        <w:rPr>
          <w:sz w:val="28"/>
          <w:szCs w:val="28"/>
        </w:rPr>
        <w:t xml:space="preserve">на условиях стабильности и (или) преемственности </w:t>
      </w:r>
      <w:r w:rsidR="00C70067" w:rsidRPr="00E35298">
        <w:rPr>
          <w:sz w:val="28"/>
          <w:szCs w:val="28"/>
        </w:rPr>
        <w:t xml:space="preserve">в </w:t>
      </w:r>
      <w:r w:rsidR="005445C1" w:rsidRPr="00E35298">
        <w:rPr>
          <w:sz w:val="28"/>
          <w:szCs w:val="28"/>
        </w:rPr>
        <w:t>отчетно</w:t>
      </w:r>
      <w:r w:rsidR="00C70067" w:rsidRPr="00E35298">
        <w:rPr>
          <w:sz w:val="28"/>
          <w:szCs w:val="28"/>
        </w:rPr>
        <w:t>м</w:t>
      </w:r>
      <w:r w:rsidR="005445C1" w:rsidRPr="00E35298">
        <w:rPr>
          <w:sz w:val="28"/>
          <w:szCs w:val="28"/>
        </w:rPr>
        <w:t>, текуще</w:t>
      </w:r>
      <w:r w:rsidR="00C70067" w:rsidRPr="00E35298">
        <w:rPr>
          <w:sz w:val="28"/>
          <w:szCs w:val="28"/>
        </w:rPr>
        <w:t>м</w:t>
      </w:r>
      <w:r w:rsidR="005445C1" w:rsidRPr="00E35298">
        <w:rPr>
          <w:sz w:val="28"/>
          <w:szCs w:val="28"/>
        </w:rPr>
        <w:t xml:space="preserve"> и очередно</w:t>
      </w:r>
      <w:r w:rsidR="00C70067" w:rsidRPr="00E35298">
        <w:rPr>
          <w:sz w:val="28"/>
          <w:szCs w:val="28"/>
        </w:rPr>
        <w:t>м</w:t>
      </w:r>
      <w:r w:rsidR="005445C1" w:rsidRPr="00E35298">
        <w:rPr>
          <w:sz w:val="28"/>
          <w:szCs w:val="28"/>
        </w:rPr>
        <w:t xml:space="preserve"> финансово</w:t>
      </w:r>
      <w:r w:rsidR="00C70067" w:rsidRPr="00E35298">
        <w:rPr>
          <w:sz w:val="28"/>
          <w:szCs w:val="28"/>
        </w:rPr>
        <w:t>м</w:t>
      </w:r>
      <w:r w:rsidR="005445C1" w:rsidRPr="00E35298">
        <w:rPr>
          <w:sz w:val="28"/>
          <w:szCs w:val="28"/>
        </w:rPr>
        <w:t xml:space="preserve"> год</w:t>
      </w:r>
      <w:r w:rsidR="00C70067" w:rsidRPr="00E35298">
        <w:rPr>
          <w:sz w:val="28"/>
          <w:szCs w:val="28"/>
        </w:rPr>
        <w:t>у</w:t>
      </w:r>
      <w:r w:rsidR="005445C1" w:rsidRPr="00E35298">
        <w:rPr>
          <w:sz w:val="28"/>
          <w:szCs w:val="28"/>
        </w:rPr>
        <w:t>. В случае изменения Пере</w:t>
      </w:r>
      <w:r>
        <w:rPr>
          <w:sz w:val="28"/>
          <w:szCs w:val="28"/>
        </w:rPr>
        <w:t xml:space="preserve">чня сопоставимость изменяемых </w:t>
      </w:r>
      <w:r>
        <w:rPr>
          <w:sz w:val="28"/>
          <w:szCs w:val="28"/>
        </w:rPr>
        <w:lastRenderedPageBreak/>
        <w:t>и</w:t>
      </w:r>
      <w:r w:rsidRPr="00E35298">
        <w:rPr>
          <w:sz w:val="28"/>
          <w:szCs w:val="28"/>
        </w:rPr>
        <w:t> </w:t>
      </w:r>
      <w:r w:rsidR="005445C1" w:rsidRPr="00E35298">
        <w:rPr>
          <w:sz w:val="28"/>
          <w:szCs w:val="28"/>
        </w:rPr>
        <w:t xml:space="preserve">(или) вновь вводимых </w:t>
      </w:r>
      <w:r w:rsidR="00C70067" w:rsidRPr="00E35298">
        <w:rPr>
          <w:sz w:val="28"/>
          <w:szCs w:val="28"/>
        </w:rPr>
        <w:t xml:space="preserve">корреспонденций по </w:t>
      </w:r>
      <w:r w:rsidR="005445C1" w:rsidRPr="00E35298">
        <w:rPr>
          <w:sz w:val="28"/>
          <w:szCs w:val="28"/>
        </w:rPr>
        <w:t>счет</w:t>
      </w:r>
      <w:r w:rsidR="00C70067" w:rsidRPr="00E35298">
        <w:rPr>
          <w:sz w:val="28"/>
          <w:szCs w:val="28"/>
        </w:rPr>
        <w:t>ам</w:t>
      </w:r>
      <w:r w:rsidR="005445C1" w:rsidRPr="00E35298">
        <w:rPr>
          <w:sz w:val="28"/>
          <w:szCs w:val="28"/>
        </w:rPr>
        <w:t xml:space="preserve"> бюджетного учета </w:t>
      </w:r>
      <w:r w:rsidR="00C70067" w:rsidRPr="00E35298">
        <w:rPr>
          <w:sz w:val="28"/>
          <w:szCs w:val="28"/>
        </w:rPr>
        <w:t xml:space="preserve">обеспечивается посредством </w:t>
      </w:r>
      <w:r w:rsidR="005445C1" w:rsidRPr="00E35298">
        <w:rPr>
          <w:sz w:val="28"/>
          <w:szCs w:val="28"/>
        </w:rPr>
        <w:t xml:space="preserve">составления и размещения на официальном сайте Министерства финансов Российской Федерации в информационно-телекоммуникационной сети «Интернет» переходных таблиц </w:t>
      </w:r>
      <w:r w:rsidR="00C70067" w:rsidRPr="00E35298">
        <w:rPr>
          <w:sz w:val="28"/>
          <w:szCs w:val="28"/>
        </w:rPr>
        <w:t xml:space="preserve">показателей </w:t>
      </w:r>
      <w:r w:rsidR="005445C1" w:rsidRPr="00E35298">
        <w:rPr>
          <w:sz w:val="28"/>
          <w:szCs w:val="28"/>
        </w:rPr>
        <w:t xml:space="preserve">остатков </w:t>
      </w:r>
      <w:r w:rsidR="00C70067" w:rsidRPr="00E35298">
        <w:rPr>
          <w:sz w:val="28"/>
          <w:szCs w:val="28"/>
        </w:rPr>
        <w:t>по</w:t>
      </w:r>
      <w:r w:rsidR="005445C1" w:rsidRPr="00E35298">
        <w:rPr>
          <w:sz w:val="28"/>
          <w:szCs w:val="28"/>
        </w:rPr>
        <w:t xml:space="preserve"> счета</w:t>
      </w:r>
      <w:r w:rsidR="00C70067" w:rsidRPr="00E35298">
        <w:rPr>
          <w:sz w:val="28"/>
          <w:szCs w:val="28"/>
        </w:rPr>
        <w:t>м Плана счетов бюджетного учета</w:t>
      </w:r>
      <w:r>
        <w:rPr>
          <w:sz w:val="28"/>
          <w:szCs w:val="28"/>
        </w:rPr>
        <w:t>, применяемых в</w:t>
      </w:r>
      <w:r w:rsidRPr="00E35298">
        <w:rPr>
          <w:sz w:val="28"/>
          <w:szCs w:val="28"/>
        </w:rPr>
        <w:t> </w:t>
      </w:r>
      <w:r w:rsidR="0006185C" w:rsidRPr="00E35298">
        <w:rPr>
          <w:sz w:val="28"/>
          <w:szCs w:val="28"/>
        </w:rPr>
        <w:t>измененных корреспонденциях счетов бюджетного учета</w:t>
      </w:r>
      <w:r w:rsidR="005445C1" w:rsidRPr="00E35298">
        <w:rPr>
          <w:sz w:val="28"/>
          <w:szCs w:val="28"/>
        </w:rPr>
        <w:t>;</w:t>
      </w:r>
    </w:p>
    <w:p w:rsidR="005445C1" w:rsidRPr="00E35298" w:rsidRDefault="00D14C07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E35298">
        <w:rPr>
          <w:sz w:val="28"/>
          <w:szCs w:val="28"/>
        </w:rPr>
        <w:t> </w:t>
      </w:r>
      <w:r w:rsidR="005445C1" w:rsidRPr="00E35298">
        <w:rPr>
          <w:sz w:val="28"/>
          <w:szCs w:val="28"/>
        </w:rPr>
        <w:t>принцип прозрачности (открытости)</w:t>
      </w:r>
      <w:r w:rsidR="0006185C" w:rsidRPr="00E35298">
        <w:rPr>
          <w:sz w:val="28"/>
          <w:szCs w:val="28"/>
        </w:rPr>
        <w:t>, предусматривающий</w:t>
      </w:r>
      <w:r w:rsidR="00120DFF">
        <w:rPr>
          <w:sz w:val="28"/>
          <w:szCs w:val="28"/>
        </w:rPr>
        <w:t xml:space="preserve"> размещение</w:t>
      </w:r>
      <w:r w:rsidR="005445C1" w:rsidRPr="00E35298">
        <w:rPr>
          <w:sz w:val="28"/>
          <w:szCs w:val="28"/>
        </w:rPr>
        <w:t xml:space="preserve"> Перечня</w:t>
      </w:r>
      <w:r w:rsidR="0006185C" w:rsidRPr="00E35298">
        <w:rPr>
          <w:sz w:val="28"/>
          <w:szCs w:val="28"/>
        </w:rPr>
        <w:t xml:space="preserve"> с учетом</w:t>
      </w:r>
      <w:r w:rsidR="005445C1" w:rsidRPr="00E35298">
        <w:rPr>
          <w:sz w:val="28"/>
          <w:szCs w:val="28"/>
        </w:rPr>
        <w:t xml:space="preserve"> вн</w:t>
      </w:r>
      <w:r w:rsidR="0006185C" w:rsidRPr="00E35298">
        <w:rPr>
          <w:sz w:val="28"/>
          <w:szCs w:val="28"/>
        </w:rPr>
        <w:t>е</w:t>
      </w:r>
      <w:r w:rsidR="005445C1" w:rsidRPr="00E35298">
        <w:rPr>
          <w:sz w:val="28"/>
          <w:szCs w:val="28"/>
        </w:rPr>
        <w:t>с</w:t>
      </w:r>
      <w:r w:rsidR="0006185C" w:rsidRPr="00E35298">
        <w:rPr>
          <w:sz w:val="28"/>
          <w:szCs w:val="28"/>
        </w:rPr>
        <w:t xml:space="preserve">енных </w:t>
      </w:r>
      <w:r w:rsidR="005445C1" w:rsidRPr="00E35298">
        <w:rPr>
          <w:sz w:val="28"/>
          <w:szCs w:val="28"/>
        </w:rPr>
        <w:t>в него изменени</w:t>
      </w:r>
      <w:r w:rsidR="0006185C" w:rsidRPr="00E35298">
        <w:rPr>
          <w:sz w:val="28"/>
          <w:szCs w:val="28"/>
        </w:rPr>
        <w:t>й</w:t>
      </w:r>
      <w:r w:rsidR="005445C1" w:rsidRPr="00E35298">
        <w:rPr>
          <w:sz w:val="28"/>
          <w:szCs w:val="28"/>
        </w:rPr>
        <w:t xml:space="preserve"> на официальном сайте Министерства финансов Российской Федерации в</w:t>
      </w:r>
      <w:r w:rsidR="00E35298">
        <w:rPr>
          <w:sz w:val="28"/>
          <w:szCs w:val="28"/>
        </w:rPr>
        <w:t> </w:t>
      </w:r>
      <w:r w:rsidR="005445C1" w:rsidRPr="00E35298">
        <w:rPr>
          <w:sz w:val="28"/>
          <w:szCs w:val="28"/>
        </w:rPr>
        <w:t>информационно-телекоммуникационной сети «Интернет»</w:t>
      </w:r>
      <w:r w:rsidR="00130146" w:rsidRPr="00E35298">
        <w:rPr>
          <w:sz w:val="28"/>
          <w:szCs w:val="28"/>
        </w:rPr>
        <w:t>.</w:t>
      </w:r>
    </w:p>
    <w:p w:rsidR="005445C1" w:rsidRPr="00E35298" w:rsidRDefault="000773E2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12</w:t>
      </w:r>
      <w:r w:rsidR="00413D24" w:rsidRPr="00E35298">
        <w:rPr>
          <w:sz w:val="28"/>
          <w:szCs w:val="28"/>
        </w:rPr>
        <w:t>. </w:t>
      </w:r>
      <w:r w:rsidR="005445C1" w:rsidRPr="00E35298">
        <w:rPr>
          <w:sz w:val="28"/>
          <w:szCs w:val="28"/>
        </w:rPr>
        <w:t xml:space="preserve">Изменение Перечня осуществляется </w:t>
      </w:r>
      <w:r w:rsidR="00130146" w:rsidRPr="00E35298">
        <w:rPr>
          <w:sz w:val="28"/>
          <w:szCs w:val="28"/>
        </w:rPr>
        <w:t>в целях обеспечения актуальности корреспонденций счетов бюджетного учета с учетом</w:t>
      </w:r>
      <w:r w:rsidR="005445C1" w:rsidRPr="00E35298">
        <w:rPr>
          <w:sz w:val="28"/>
          <w:szCs w:val="28"/>
        </w:rPr>
        <w:t>:</w:t>
      </w:r>
    </w:p>
    <w:p w:rsidR="005445C1" w:rsidRPr="00E35298" w:rsidRDefault="00413D24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1) </w:t>
      </w:r>
      <w:r w:rsidR="005445C1" w:rsidRPr="00E35298">
        <w:rPr>
          <w:sz w:val="28"/>
          <w:szCs w:val="28"/>
        </w:rPr>
        <w:t>изменени</w:t>
      </w:r>
      <w:r w:rsidR="00130146" w:rsidRPr="00E35298">
        <w:rPr>
          <w:sz w:val="28"/>
          <w:szCs w:val="28"/>
        </w:rPr>
        <w:t>й</w:t>
      </w:r>
      <w:r w:rsidR="005445C1" w:rsidRPr="00E35298">
        <w:rPr>
          <w:sz w:val="28"/>
          <w:szCs w:val="28"/>
        </w:rPr>
        <w:t xml:space="preserve"> требований, установленных законодательством Российской Федерации о бухгалтерском учете, федеральными стандартами бухгалтерского учета государственных финансов и (или) отрас</w:t>
      </w:r>
      <w:r w:rsidR="00120DFF">
        <w:rPr>
          <w:sz w:val="28"/>
          <w:szCs w:val="28"/>
        </w:rPr>
        <w:t>левыми стандартами, определяющих</w:t>
      </w:r>
      <w:r w:rsidR="005445C1" w:rsidRPr="00E35298">
        <w:rPr>
          <w:sz w:val="28"/>
          <w:szCs w:val="28"/>
        </w:rPr>
        <w:t xml:space="preserve"> возникновение новых объектов учета, изменение способов регистрации информации об объектах учета, иное;</w:t>
      </w:r>
    </w:p>
    <w:p w:rsidR="005445C1" w:rsidRPr="00E35298" w:rsidRDefault="00413D24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2) </w:t>
      </w:r>
      <w:r w:rsidR="005445C1" w:rsidRPr="00E35298">
        <w:rPr>
          <w:sz w:val="28"/>
          <w:szCs w:val="28"/>
        </w:rPr>
        <w:t>изменени</w:t>
      </w:r>
      <w:r w:rsidR="00130146" w:rsidRPr="00E35298">
        <w:rPr>
          <w:sz w:val="28"/>
          <w:szCs w:val="28"/>
        </w:rPr>
        <w:t>й</w:t>
      </w:r>
      <w:r w:rsidR="005445C1" w:rsidRPr="00E35298">
        <w:rPr>
          <w:sz w:val="28"/>
          <w:szCs w:val="28"/>
        </w:rPr>
        <w:t xml:space="preserve"> требований внешних пользователей к раскрытию информации в бюджетной отчетности</w:t>
      </w:r>
      <w:r w:rsidR="00130146" w:rsidRPr="00E35298">
        <w:rPr>
          <w:sz w:val="28"/>
          <w:szCs w:val="28"/>
        </w:rPr>
        <w:t>, иной информации, предоставляемой в</w:t>
      </w:r>
      <w:r w:rsidR="00D14C07" w:rsidRPr="00E35298">
        <w:rPr>
          <w:sz w:val="28"/>
          <w:szCs w:val="28"/>
        </w:rPr>
        <w:t> </w:t>
      </w:r>
      <w:r w:rsidR="00130146" w:rsidRPr="00E35298">
        <w:rPr>
          <w:sz w:val="28"/>
          <w:szCs w:val="28"/>
        </w:rPr>
        <w:t>целях принятия экономических решений</w:t>
      </w:r>
      <w:r w:rsidR="005445C1" w:rsidRPr="00E35298">
        <w:rPr>
          <w:sz w:val="28"/>
          <w:szCs w:val="28"/>
        </w:rPr>
        <w:t>;</w:t>
      </w:r>
    </w:p>
    <w:p w:rsidR="00577211" w:rsidRDefault="00413D24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35298">
        <w:rPr>
          <w:sz w:val="28"/>
          <w:szCs w:val="28"/>
        </w:rPr>
        <w:t>3) </w:t>
      </w:r>
      <w:r w:rsidR="005445C1" w:rsidRPr="00E35298">
        <w:rPr>
          <w:sz w:val="28"/>
          <w:szCs w:val="28"/>
        </w:rPr>
        <w:t>передовой практики ведения бухгалтерского учета.</w:t>
      </w:r>
    </w:p>
    <w:p w:rsidR="00577211" w:rsidRDefault="0057721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445C1" w:rsidRPr="00E35298" w:rsidRDefault="005445C1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7211" w:rsidRPr="00577211" w:rsidRDefault="00577211" w:rsidP="005772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21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577211" w:rsidRPr="00577211" w:rsidRDefault="00577211" w:rsidP="00577211">
      <w:pPr>
        <w:ind w:left="-284" w:right="-427"/>
        <w:jc w:val="center"/>
        <w:rPr>
          <w:rFonts w:ascii="Times New Roman" w:hAnsi="Times New Roman" w:cs="Times New Roman"/>
          <w:b/>
          <w:sz w:val="28"/>
        </w:rPr>
      </w:pPr>
      <w:r w:rsidRPr="00577211">
        <w:rPr>
          <w:rFonts w:ascii="Times New Roman" w:hAnsi="Times New Roman" w:cs="Times New Roman"/>
          <w:b/>
          <w:sz w:val="28"/>
          <w:szCs w:val="28"/>
        </w:rPr>
        <w:t xml:space="preserve">к проекту приказа Министерства финансов Российской Федерации </w:t>
      </w:r>
      <w:r w:rsidRPr="00577211">
        <w:rPr>
          <w:rFonts w:ascii="Times New Roman" w:hAnsi="Times New Roman" w:cs="Times New Roman"/>
          <w:b/>
          <w:sz w:val="28"/>
          <w:szCs w:val="28"/>
        </w:rPr>
        <w:br/>
      </w:r>
      <w:r w:rsidRPr="00577211">
        <w:rPr>
          <w:rFonts w:ascii="Times New Roman" w:hAnsi="Times New Roman" w:cs="Times New Roman"/>
          <w:b/>
          <w:sz w:val="28"/>
        </w:rPr>
        <w:t>«Об утверждении Инструкции по применению Плана счетов бюджетного учета»</w:t>
      </w:r>
    </w:p>
    <w:p w:rsidR="00577211" w:rsidRPr="00577211" w:rsidRDefault="00577211" w:rsidP="00577211">
      <w:pPr>
        <w:ind w:left="-284" w:right="-4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211" w:rsidRPr="00577211" w:rsidRDefault="00577211" w:rsidP="00577211">
      <w:pPr>
        <w:spacing w:line="276" w:lineRule="auto"/>
        <w:ind w:right="-1" w:firstLine="567"/>
        <w:jc w:val="both"/>
        <w:rPr>
          <w:rFonts w:ascii="Times New Roman" w:hAnsi="Times New Roman" w:cs="Times New Roman"/>
          <w:sz w:val="28"/>
        </w:rPr>
      </w:pPr>
      <w:r w:rsidRPr="00577211">
        <w:rPr>
          <w:rFonts w:ascii="Times New Roman" w:hAnsi="Times New Roman" w:cs="Times New Roman"/>
          <w:sz w:val="28"/>
        </w:rPr>
        <w:t xml:space="preserve">Проект приказа Министерства финансов Российской Федерации </w:t>
      </w:r>
      <w:r w:rsidRPr="00577211">
        <w:rPr>
          <w:rFonts w:ascii="Times New Roman" w:hAnsi="Times New Roman" w:cs="Times New Roman"/>
          <w:sz w:val="28"/>
        </w:rPr>
        <w:br/>
        <w:t xml:space="preserve">«Об утверждении Инструкции по применению Плана счетов бюджетного учета» (далее – проект приказа) разработан в соответствии с абзацем тридцать первым статьи 165, пунктом 1, абзацем четвертым пункта 2 статьи 2641 Бюджетного кодекса Российской Федерации, пунктом 4, абзацем шестнадцатым подпункта 2 пункта 5 постановления Правительства Российской Федерации от 7 апреля 2004 г. № 185 «Вопросы Министерства финансов Российской Федерации» и пунктом 1, подпунктом 5.2.30 пункта 5 Положения </w:t>
      </w:r>
      <w:bookmarkStart w:id="0" w:name="_GoBack"/>
      <w:bookmarkEnd w:id="0"/>
      <w:r w:rsidRPr="00577211">
        <w:rPr>
          <w:rFonts w:ascii="Times New Roman" w:hAnsi="Times New Roman" w:cs="Times New Roman"/>
          <w:sz w:val="28"/>
        </w:rPr>
        <w:t xml:space="preserve">о Министерстве финансов Российской Федерации, утвержденного постановлением Правительства Российской Федерации от 30 июня 2004 г. </w:t>
      </w:r>
      <w:r w:rsidRPr="00577211">
        <w:rPr>
          <w:rFonts w:ascii="Times New Roman" w:hAnsi="Times New Roman" w:cs="Times New Roman"/>
          <w:sz w:val="28"/>
        </w:rPr>
        <w:br/>
        <w:t>№ 329.</w:t>
      </w:r>
    </w:p>
    <w:p w:rsidR="00577211" w:rsidRPr="00577211" w:rsidRDefault="00577211" w:rsidP="0057721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577211">
        <w:rPr>
          <w:rFonts w:ascii="Times New Roman" w:hAnsi="Times New Roman" w:cs="Times New Roman"/>
          <w:sz w:val="28"/>
        </w:rPr>
        <w:t>Проектом приказа устанавливается Инструкция по применению Плана счетов бюджетного учета (приложение № 1 к федеральному стандарту бухгалтерского учета государственных финансов «План счетов бюджетного учета», утвержденному приказом Министерства финансов Российской Федерации от 20 сентября 2024 г. № 132н) (далее – Инструкция), а также Перечень базовых корреспонденций счетов бюджетного учета в качестве приложения к Инструкции.</w:t>
      </w:r>
    </w:p>
    <w:p w:rsidR="00577211" w:rsidRPr="00577211" w:rsidRDefault="00577211" w:rsidP="00577211">
      <w:pPr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7211">
        <w:rPr>
          <w:rFonts w:ascii="Times New Roman" w:hAnsi="Times New Roman" w:cs="Times New Roman"/>
          <w:sz w:val="28"/>
          <w:szCs w:val="28"/>
        </w:rPr>
        <w:t>Проект приказа не противоречит положениям Договора о Евразийском экономическом союзе, а также положениям иных международных договоров, заключенных Российской Федерацией.</w:t>
      </w:r>
    </w:p>
    <w:p w:rsidR="00577211" w:rsidRPr="00577211" w:rsidRDefault="00577211" w:rsidP="00577211">
      <w:pPr>
        <w:spacing w:line="276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77211">
        <w:rPr>
          <w:rFonts w:ascii="Times New Roman" w:hAnsi="Times New Roman" w:cs="Times New Roman"/>
          <w:sz w:val="28"/>
          <w:szCs w:val="28"/>
        </w:rPr>
        <w:t xml:space="preserve">Реализация предлагаемых решений не повлечет негативных социально-экономических, финансовых и иных последствий, в том числе не повлечет увеличения расходов федерального бюджета и других бюджетов бюджетной системы Российской Федерации. </w:t>
      </w:r>
    </w:p>
    <w:p w:rsidR="007B2CF7" w:rsidRPr="00E35298" w:rsidRDefault="007B2CF7" w:rsidP="00D14C07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7B2CF7" w:rsidRPr="00E35298" w:rsidSect="00413D24">
      <w:headerReference w:type="default" r:id="rId11"/>
      <w:footerReference w:type="default" r:id="rId12"/>
      <w:footerReference w:type="first" r:id="rId13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97C" w:rsidRDefault="00AC297C" w:rsidP="00F221CF">
      <w:pPr>
        <w:spacing w:after="0" w:line="240" w:lineRule="auto"/>
      </w:pPr>
      <w:r>
        <w:separator/>
      </w:r>
    </w:p>
  </w:endnote>
  <w:endnote w:type="continuationSeparator" w:id="0">
    <w:p w:rsidR="00AC297C" w:rsidRDefault="00AC297C" w:rsidP="00F22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211" w:rsidRDefault="00577211" w:rsidP="00577211">
    <w:pPr>
      <w:pStyle w:val="ad"/>
    </w:pPr>
    <w:r>
      <w:t xml:space="preserve">Источник: </w:t>
    </w:r>
    <w:hyperlink r:id="rId1" w:history="1">
      <w:r w:rsidRPr="001911EF">
        <w:rPr>
          <w:rStyle w:val="a3"/>
        </w:rPr>
        <w:t>https://regulation.gov.ru/projects/159553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211" w:rsidRDefault="00577211">
    <w:pPr>
      <w:pStyle w:val="ad"/>
    </w:pPr>
    <w:r>
      <w:t xml:space="preserve">Источник: </w:t>
    </w:r>
    <w:hyperlink r:id="rId1" w:history="1">
      <w:r w:rsidRPr="001911EF">
        <w:rPr>
          <w:rStyle w:val="a3"/>
        </w:rPr>
        <w:t>https://regulation.gov.ru/projects/159553</w:t>
      </w:r>
    </w:hyperlink>
  </w:p>
  <w:p w:rsidR="00577211" w:rsidRDefault="0057721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97C" w:rsidRDefault="00AC297C" w:rsidP="00F221CF">
      <w:pPr>
        <w:spacing w:after="0" w:line="240" w:lineRule="auto"/>
      </w:pPr>
      <w:r>
        <w:separator/>
      </w:r>
    </w:p>
  </w:footnote>
  <w:footnote w:type="continuationSeparator" w:id="0">
    <w:p w:rsidR="00AC297C" w:rsidRDefault="00AC297C" w:rsidP="00F221CF">
      <w:pPr>
        <w:spacing w:after="0" w:line="240" w:lineRule="auto"/>
      </w:pPr>
      <w:r>
        <w:continuationSeparator/>
      </w:r>
    </w:p>
  </w:footnote>
  <w:footnote w:id="1">
    <w:p w:rsidR="00B11555" w:rsidRPr="00860400" w:rsidRDefault="00B11555" w:rsidP="00B11555">
      <w:pPr>
        <w:pStyle w:val="a5"/>
        <w:jc w:val="both"/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</w:pPr>
      <w:r>
        <w:rPr>
          <w:rStyle w:val="a7"/>
        </w:rPr>
        <w:footnoteRef/>
      </w:r>
      <w:r>
        <w:t xml:space="preserve"> 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Утвержден федеральным стандартом бухгалтерского учета государственных финансов «План счетов бюджетного учета», утвержденным приказом Министерства финансов Российской Федерации от 20 сентября 2024 года № 132н</w:t>
      </w:r>
      <w:r w:rsidR="004C0B1A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 (зарегистрирован Министерством юстиции Российской Федерации 11декабря 2024 г., регистрационный № 80539).</w:t>
      </w:r>
    </w:p>
  </w:footnote>
  <w:footnote w:id="2">
    <w:p w:rsidR="00F221CF" w:rsidRPr="00860400" w:rsidRDefault="00F221CF" w:rsidP="00B11555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860400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860400">
        <w:rPr>
          <w:rFonts w:ascii="Times New Roman" w:hAnsi="Times New Roman" w:cs="Times New Roman"/>
          <w:sz w:val="22"/>
          <w:szCs w:val="22"/>
        </w:rPr>
        <w:t xml:space="preserve"> 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Утвержден 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приказом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 Министерства финансов Российской Федерации от 31 декабря 2016 г. № 256н «Об утверждении федерального стандарта бухгалтерского учета для организаций государственного сектора </w:t>
      </w:r>
      <w:r w:rsidR="003D5A9E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«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Концептуальные основы бухгалтерского учета и отчетности организаций государственного сектора</w:t>
      </w:r>
      <w:r w:rsidR="003D5A9E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»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 (зарегистрирован Министерством юстиции Российской Федерации 27 апреля 2017 г., регистрационный № 46517) с изменениями, внесенными приказами Министерства финансов Российской Федерации</w:t>
      </w:r>
      <w:r w:rsidR="003D5A9E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 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от 10 июня 2019 г. № 94н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 (зарегистрирован Министерством юстиции Российской Федерации 4 июля 201</w:t>
      </w:r>
      <w:r w:rsidR="00D14C07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9 г., регистрационный № 55140), 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от</w:t>
      </w:r>
      <w:r w:rsidR="00D14C07" w:rsidRPr="00860400">
        <w:rPr>
          <w:rFonts w:ascii="Times New Roman" w:hAnsi="Times New Roman" w:cs="Times New Roman"/>
          <w:sz w:val="22"/>
          <w:szCs w:val="22"/>
        </w:rPr>
        <w:t> </w:t>
      </w:r>
      <w:r w:rsidR="00D14C07"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3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0</w:t>
      </w:r>
      <w:r w:rsidR="00D14C07" w:rsidRPr="00860400">
        <w:rPr>
          <w:rFonts w:ascii="Times New Roman" w:hAnsi="Times New Roman" w:cs="Times New Roman"/>
          <w:sz w:val="22"/>
          <w:szCs w:val="22"/>
        </w:rPr>
        <w:t> </w:t>
      </w:r>
      <w:r w:rsid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июня 2020 г. №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 130н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 (зарегистрирован Министерством юстиции Российской Федерации 14</w:t>
      </w:r>
      <w:r w:rsidR="00D14C07" w:rsidRPr="00860400">
        <w:rPr>
          <w:rFonts w:ascii="Times New Roman" w:hAnsi="Times New Roman" w:cs="Times New Roman"/>
          <w:sz w:val="22"/>
          <w:szCs w:val="22"/>
        </w:rPr>
        <w:t> 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сентября 2020 г., регистрационный N 59804), 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от 13 сентября 2023 г. </w:t>
      </w:r>
      <w:r w:rsidR="003D5A9E"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№</w:t>
      </w:r>
      <w:r w:rsidRPr="00860400">
        <w:rPr>
          <w:rFonts w:ascii="Times New Roman" w:hAnsi="Times New Roman" w:cs="Times New Roman"/>
          <w:sz w:val="22"/>
          <w:szCs w:val="22"/>
          <w:shd w:val="clear" w:color="auto" w:fill="FFFFFF"/>
        </w:rPr>
        <w:t> 143н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 (зарегистрирован Министерством юстиции Российской Федерации 18 октября 2023 г., регистрационный </w:t>
      </w:r>
      <w:r w:rsidR="003D5A9E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№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 75627).</w:t>
      </w:r>
    </w:p>
  </w:footnote>
  <w:footnote w:id="3">
    <w:p w:rsidR="00645402" w:rsidRPr="00860400" w:rsidRDefault="00645402" w:rsidP="00645402">
      <w:pPr>
        <w:pStyle w:val="a5"/>
        <w:jc w:val="both"/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</w:pPr>
      <w:r w:rsidRPr="004C0B1A">
        <w:rPr>
          <w:rStyle w:val="a7"/>
        </w:rPr>
        <w:footnoteRef/>
      </w:r>
      <w:r w:rsidRPr="004C0B1A">
        <w:t xml:space="preserve"> 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Утвержден приказом Министерства финансов Российской Федерации от 30 августа 2024 г. № 121н «Об утверждении федерального стандарта бухгалтерского учета государственных финансов «Единый план счетов бухгалтерского учета государственных финансов» </w:t>
      </w:r>
      <w:r w:rsidR="00413D24"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>(зарегистрирован Министерством юстиции Российской Федерации 11 декабря 2024 г. № 80540).</w:t>
      </w:r>
    </w:p>
  </w:footnote>
  <w:footnote w:id="4">
    <w:p w:rsidR="003D5A9E" w:rsidRPr="00860400" w:rsidRDefault="003D5A9E">
      <w:pPr>
        <w:pStyle w:val="a5"/>
        <w:rPr>
          <w:rFonts w:ascii="Times New Roman" w:hAnsi="Times New Roman" w:cs="Times New Roman"/>
          <w:sz w:val="22"/>
          <w:szCs w:val="22"/>
        </w:rPr>
      </w:pPr>
      <w:r w:rsidRPr="00860400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860400">
        <w:rPr>
          <w:rFonts w:ascii="Times New Roman" w:hAnsi="Times New Roman" w:cs="Times New Roman"/>
          <w:sz w:val="22"/>
          <w:szCs w:val="22"/>
        </w:rPr>
        <w:t xml:space="preserve"> </w:t>
      </w:r>
      <w:r w:rsidR="00AB6EBE" w:rsidRPr="00860400"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  <w:t>Часть</w:t>
      </w:r>
      <w:r w:rsidRPr="00860400"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  <w:t xml:space="preserve"> 9 статьи 3 Федерального закона от 6 декабря 2011 г. </w:t>
      </w:r>
      <w:r w:rsidR="00F74B36" w:rsidRPr="00860400"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  <w:t>№</w:t>
      </w:r>
      <w:r w:rsidRPr="00860400"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  <w:t> 402-Ф3 «О бухгалтерском</w:t>
      </w:r>
      <w:r w:rsidRPr="00860400">
        <w:rPr>
          <w:rFonts w:ascii="Times New Roman" w:hAnsi="Times New Roman" w:cs="Times New Roman"/>
          <w:color w:val="22272F"/>
          <w:sz w:val="22"/>
          <w:szCs w:val="22"/>
          <w:shd w:val="clear" w:color="auto" w:fill="FFFFFF"/>
        </w:rPr>
        <w:t xml:space="preserve"> учете».</w:t>
      </w:r>
    </w:p>
  </w:footnote>
  <w:footnote w:id="5">
    <w:p w:rsidR="00F74B36" w:rsidRPr="00FF49DE" w:rsidRDefault="00F74B36">
      <w:pPr>
        <w:pStyle w:val="a5"/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</w:pPr>
      <w:r>
        <w:rPr>
          <w:rStyle w:val="a7"/>
        </w:rPr>
        <w:footnoteRef/>
      </w:r>
      <w:r>
        <w:t xml:space="preserve"> </w:t>
      </w:r>
      <w:r w:rsidRPr="00FF49DE"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  <w:t>Часть 2 статьи 19 Федерального закона от 6 декабря 2011 г. № 402-Ф3 «О бухгалтерском учете».</w:t>
      </w:r>
    </w:p>
  </w:footnote>
  <w:footnote w:id="6">
    <w:p w:rsidR="00DD20FF" w:rsidRPr="00FF49DE" w:rsidRDefault="00DD20FF">
      <w:pPr>
        <w:pStyle w:val="a5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Style w:val="a7"/>
        </w:rPr>
        <w:footnoteRef/>
      </w:r>
      <w:r>
        <w:t xml:space="preserve"> </w:t>
      </w:r>
      <w:r w:rsidRPr="00FF49D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Статья 264.1-1 Бюджетного кодекса Российской Федерации.  </w:t>
      </w:r>
    </w:p>
  </w:footnote>
  <w:footnote w:id="7">
    <w:p w:rsidR="005863F5" w:rsidRPr="00FF49DE" w:rsidRDefault="005863F5">
      <w:pPr>
        <w:pStyle w:val="a5"/>
        <w:rPr>
          <w:rFonts w:ascii="Times New Roman" w:hAnsi="Times New Roman" w:cs="Times New Roman"/>
          <w:sz w:val="22"/>
          <w:szCs w:val="22"/>
        </w:rPr>
      </w:pPr>
      <w:r w:rsidRPr="00FF49DE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FF49DE">
        <w:rPr>
          <w:rFonts w:ascii="Times New Roman" w:hAnsi="Times New Roman" w:cs="Times New Roman"/>
          <w:sz w:val="22"/>
          <w:szCs w:val="22"/>
        </w:rPr>
        <w:t xml:space="preserve"> Пункт 23</w:t>
      </w:r>
      <w:r w:rsidRPr="00FF49D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="000773E2" w:rsidRPr="00FF49DE">
        <w:rPr>
          <w:rFonts w:ascii="Times New Roman" w:hAnsi="Times New Roman" w:cs="Times New Roman"/>
          <w:sz w:val="22"/>
          <w:szCs w:val="22"/>
          <w:shd w:val="clear" w:color="auto" w:fill="FFFFFF"/>
        </w:rPr>
        <w:t>Стандарта</w:t>
      </w:r>
      <w:r w:rsidRPr="00FF49DE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«Концептуальные основы»</w:t>
      </w:r>
      <w:r w:rsidR="000773E2" w:rsidRPr="00FF49DE">
        <w:rPr>
          <w:rFonts w:ascii="Times New Roman" w:hAnsi="Times New Roman" w:cs="Times New Roman"/>
          <w:sz w:val="22"/>
          <w:szCs w:val="22"/>
        </w:rPr>
        <w:t>.</w:t>
      </w:r>
    </w:p>
  </w:footnote>
  <w:footnote w:id="8">
    <w:p w:rsidR="00FE15A6" w:rsidRPr="00FF49DE" w:rsidRDefault="00FE15A6" w:rsidP="00FE15A6">
      <w:pPr>
        <w:pStyle w:val="a5"/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</w:pPr>
      <w:r w:rsidRPr="00FF49DE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FF49DE">
        <w:rPr>
          <w:rFonts w:ascii="Times New Roman" w:hAnsi="Times New Roman" w:cs="Times New Roman"/>
          <w:sz w:val="22"/>
          <w:szCs w:val="22"/>
        </w:rPr>
        <w:t xml:space="preserve"> </w:t>
      </w:r>
      <w:r w:rsidRPr="00FF49DE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Часть 2 статьи 10 Федерального закона от 6 декабря 2011 г. № 402-Ф3 «О бухгалтерском </w:t>
      </w:r>
      <w:r w:rsidRPr="00FF49DE">
        <w:rPr>
          <w:rFonts w:ascii="Times New Roman" w:eastAsia="Times New Roman" w:hAnsi="Times New Roman" w:cs="Times New Roman"/>
          <w:color w:val="22272F"/>
          <w:sz w:val="22"/>
          <w:szCs w:val="22"/>
          <w:lang w:eastAsia="ru-RU"/>
        </w:rPr>
        <w:t>учете».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88624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41B8E" w:rsidRPr="00B11555" w:rsidRDefault="00F41B8E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115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1155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115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58FE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B115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41B8E" w:rsidRDefault="00F41B8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178"/>
    <w:rsid w:val="000108AF"/>
    <w:rsid w:val="00014695"/>
    <w:rsid w:val="0006185C"/>
    <w:rsid w:val="00061DD6"/>
    <w:rsid w:val="00064892"/>
    <w:rsid w:val="000773E2"/>
    <w:rsid w:val="000C1B23"/>
    <w:rsid w:val="000C1CF3"/>
    <w:rsid w:val="000D601F"/>
    <w:rsid w:val="000F58FE"/>
    <w:rsid w:val="00120DFF"/>
    <w:rsid w:val="00130146"/>
    <w:rsid w:val="0016508A"/>
    <w:rsid w:val="002339F6"/>
    <w:rsid w:val="002C1BA9"/>
    <w:rsid w:val="00393557"/>
    <w:rsid w:val="003D5A9E"/>
    <w:rsid w:val="003D63F7"/>
    <w:rsid w:val="00413D24"/>
    <w:rsid w:val="0043436D"/>
    <w:rsid w:val="0044024B"/>
    <w:rsid w:val="00463E59"/>
    <w:rsid w:val="004967BC"/>
    <w:rsid w:val="004C0B1A"/>
    <w:rsid w:val="005445C1"/>
    <w:rsid w:val="00577211"/>
    <w:rsid w:val="005863F5"/>
    <w:rsid w:val="00597E63"/>
    <w:rsid w:val="0061375B"/>
    <w:rsid w:val="00645402"/>
    <w:rsid w:val="006D772F"/>
    <w:rsid w:val="007036D0"/>
    <w:rsid w:val="007203B6"/>
    <w:rsid w:val="007234AC"/>
    <w:rsid w:val="00732C54"/>
    <w:rsid w:val="00740202"/>
    <w:rsid w:val="00771372"/>
    <w:rsid w:val="00790486"/>
    <w:rsid w:val="0079633D"/>
    <w:rsid w:val="007B2CF7"/>
    <w:rsid w:val="008101A2"/>
    <w:rsid w:val="00860400"/>
    <w:rsid w:val="00865F31"/>
    <w:rsid w:val="008C7781"/>
    <w:rsid w:val="008E5269"/>
    <w:rsid w:val="00902000"/>
    <w:rsid w:val="009408BC"/>
    <w:rsid w:val="00943375"/>
    <w:rsid w:val="0098135E"/>
    <w:rsid w:val="009850AF"/>
    <w:rsid w:val="009A4EFD"/>
    <w:rsid w:val="00A21183"/>
    <w:rsid w:val="00A76EF2"/>
    <w:rsid w:val="00AB6EBE"/>
    <w:rsid w:val="00AC297C"/>
    <w:rsid w:val="00B11555"/>
    <w:rsid w:val="00B33178"/>
    <w:rsid w:val="00BA1087"/>
    <w:rsid w:val="00BC7186"/>
    <w:rsid w:val="00C0043C"/>
    <w:rsid w:val="00C0318A"/>
    <w:rsid w:val="00C70067"/>
    <w:rsid w:val="00CE4316"/>
    <w:rsid w:val="00D14C07"/>
    <w:rsid w:val="00D468E5"/>
    <w:rsid w:val="00D559FE"/>
    <w:rsid w:val="00D84D54"/>
    <w:rsid w:val="00DD20FF"/>
    <w:rsid w:val="00DE4E79"/>
    <w:rsid w:val="00DF4BE9"/>
    <w:rsid w:val="00E07A53"/>
    <w:rsid w:val="00E10827"/>
    <w:rsid w:val="00E35298"/>
    <w:rsid w:val="00ED006C"/>
    <w:rsid w:val="00F221CF"/>
    <w:rsid w:val="00F41B8E"/>
    <w:rsid w:val="00F74B36"/>
    <w:rsid w:val="00FA0FC7"/>
    <w:rsid w:val="00FE15A6"/>
    <w:rsid w:val="00FF37D4"/>
    <w:rsid w:val="00FF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09149"/>
  <w15:chartTrackingRefBased/>
  <w15:docId w15:val="{23DA7640-5D1F-4741-8875-8650AB94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B3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33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33178"/>
    <w:rPr>
      <w:color w:val="0000FF"/>
      <w:u w:val="single"/>
    </w:rPr>
  </w:style>
  <w:style w:type="character" w:customStyle="1" w:styleId="a4">
    <w:name w:val="Гипертекстовая ссылка"/>
    <w:basedOn w:val="a0"/>
    <w:uiPriority w:val="99"/>
    <w:rsid w:val="00F221CF"/>
    <w:rPr>
      <w:color w:val="106BBE"/>
    </w:rPr>
  </w:style>
  <w:style w:type="paragraph" w:styleId="a5">
    <w:name w:val="footnote text"/>
    <w:basedOn w:val="a"/>
    <w:link w:val="a6"/>
    <w:uiPriority w:val="99"/>
    <w:semiHidden/>
    <w:unhideWhenUsed/>
    <w:rsid w:val="00F221C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221C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221CF"/>
    <w:rPr>
      <w:vertAlign w:val="superscript"/>
    </w:rPr>
  </w:style>
  <w:style w:type="character" w:styleId="a8">
    <w:name w:val="Emphasis"/>
    <w:basedOn w:val="a0"/>
    <w:uiPriority w:val="20"/>
    <w:qFormat/>
    <w:rsid w:val="00740202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645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5402"/>
    <w:rPr>
      <w:rFonts w:ascii="Segoe UI" w:hAnsi="Segoe UI" w:cs="Segoe UI"/>
      <w:sz w:val="18"/>
      <w:szCs w:val="18"/>
    </w:rPr>
  </w:style>
  <w:style w:type="paragraph" w:customStyle="1" w:styleId="s22">
    <w:name w:val="s_22"/>
    <w:basedOn w:val="a"/>
    <w:rsid w:val="00790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F41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41B8E"/>
  </w:style>
  <w:style w:type="paragraph" w:styleId="ad">
    <w:name w:val="footer"/>
    <w:basedOn w:val="a"/>
    <w:link w:val="ae"/>
    <w:uiPriority w:val="99"/>
    <w:unhideWhenUsed/>
    <w:rsid w:val="00F41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41B8E"/>
  </w:style>
  <w:style w:type="paragraph" w:styleId="af">
    <w:name w:val="Revision"/>
    <w:hidden/>
    <w:uiPriority w:val="99"/>
    <w:semiHidden/>
    <w:rsid w:val="0061375B"/>
    <w:pPr>
      <w:spacing w:after="0" w:line="240" w:lineRule="auto"/>
    </w:pPr>
  </w:style>
  <w:style w:type="table" w:styleId="af0">
    <w:name w:val="Table Grid"/>
    <w:basedOn w:val="a1"/>
    <w:rsid w:val="000F58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Unresolved Mention"/>
    <w:basedOn w:val="a0"/>
    <w:uiPriority w:val="99"/>
    <w:semiHidden/>
    <w:unhideWhenUsed/>
    <w:rsid w:val="005772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2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470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40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1586636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1586636/100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53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53C37-4CFF-46EF-B3FB-431584D8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СИВЕЦ СВЕТЛАНА ВИКТОРОВНА</dc:creator>
  <cp:keywords/>
  <dc:description/>
  <cp:lastModifiedBy>Мартынов СЕРГЕЙ Вячеславович (ДЭМПА)</cp:lastModifiedBy>
  <cp:revision>13</cp:revision>
  <cp:lastPrinted>2025-08-19T13:43:00Z</cp:lastPrinted>
  <dcterms:created xsi:type="dcterms:W3CDTF">2025-08-19T13:36:00Z</dcterms:created>
  <dcterms:modified xsi:type="dcterms:W3CDTF">2025-08-21T08:03:00Z</dcterms:modified>
</cp:coreProperties>
</file>