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3CC" w:rsidRDefault="00314AC7">
      <w:pPr>
        <w:pStyle w:val="af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E853CC" w:rsidRDefault="00314AC7">
      <w:pPr>
        <w:pStyle w:val="af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постановления Правительства Российской Федерации</w:t>
      </w:r>
    </w:p>
    <w:p w:rsidR="00E853CC" w:rsidRDefault="00314AC7">
      <w:pPr>
        <w:pStyle w:val="af5"/>
        <w:spacing w:before="0" w:beforeAutospacing="0" w:after="0" w:afterAutospacing="0" w:line="180" w:lineRule="atLeast"/>
        <w:jc w:val="center"/>
      </w:pPr>
      <w:r>
        <w:rPr>
          <w:b/>
          <w:bCs/>
          <w:sz w:val="28"/>
          <w:szCs w:val="28"/>
        </w:rPr>
        <w:t>«О внесении изменений в постановление Правительства Российской Федерации от 22 февраля 2025 г. № 202»</w:t>
      </w:r>
    </w:p>
    <w:p w:rsidR="00E853CC" w:rsidRDefault="00E853CC">
      <w:pPr>
        <w:pStyle w:val="af5"/>
        <w:spacing w:before="0" w:beforeAutospacing="0" w:after="0" w:afterAutospacing="0" w:line="180" w:lineRule="atLeast"/>
        <w:jc w:val="both"/>
      </w:pPr>
    </w:p>
    <w:p w:rsidR="00E853CC" w:rsidRDefault="00E853CC">
      <w:pPr>
        <w:pStyle w:val="af5"/>
        <w:spacing w:before="0" w:beforeAutospacing="0" w:after="0" w:afterAutospacing="0" w:line="180" w:lineRule="atLeast"/>
        <w:jc w:val="both"/>
      </w:pPr>
    </w:p>
    <w:p w:rsidR="00E853CC" w:rsidRDefault="00314AC7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 постановления Правительства Российской Федерации «О внесении изменений в постановление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от 22 февраля 2025 г. № 202» (далее соответственно – проект постановления, Постановление № 202) разработан Минпромторгом России с учетом ходе проведения эксперимента по маркировке средствами идентификации отдельных видов компонентов транспортных средств и устройств с двигателем внутреннего сгорания в соответствии с постановлением от 22 февраля 2025 г. № 202 «О проведении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на территории Российской Федерации эксперимента по маркировке средствами идентификации отдельных видов компонентов транспортных средств и устройств с двигателем внутреннего сгорания» (далее соответственно – эксперимент, Постановление № 202), в том числе предложений бизнес-сообщества, а также решения Коллегии Евразийской экономической комиссии от 19 ноября 2024 г. № 129 «О классификации фильтрующего элемента для транспортного средства в соответствии с единой Товарной номенклатурой внешнеэкономической деятельности Евразийского экономического союза».</w:t>
      </w:r>
    </w:p>
    <w:p w:rsidR="00E853CC" w:rsidRDefault="00314AC7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повышения эффективно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сти контроля за оборотом таких товаров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и обеспечения их прослеживаемости проектом постановления предлагается расширить номенклатуру товаров, включенных в Перечень отдельных компонентов транспортных средств и устройств с двигателем внутреннего сгорания, подлежащих обязательной маркировке средствами идентификации в рамках эксперимента, утвержденный Постановлением № 202 (далее – Перечень). </w:t>
      </w:r>
    </w:p>
    <w:p w:rsidR="00E853CC" w:rsidRDefault="00314AC7">
      <w:pPr>
        <w:tabs>
          <w:tab w:val="left" w:pos="25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 постановления предусматривает утверждение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в новой редакции.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E853CC" w:rsidRDefault="00314AC7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Принятие положений, предусмотренных проектом постановления, не повлечет социально-экономических, финансовых и иных последствий, в том числе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для субъектов предпринимательской и иной экономической деятельности.</w:t>
      </w:r>
    </w:p>
    <w:p w:rsidR="00E853CC" w:rsidRDefault="00314AC7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Принятие положений, предусмотренных проектом постановления, не повлияет на достижение целей государственных программ Российской Федерации.</w:t>
      </w:r>
    </w:p>
    <w:p w:rsidR="00E853CC" w:rsidRDefault="00314AC7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Проект постановления не содержит положений, вводящих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или способствующих введению избыточных административных и иных ограничений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и обязанностей для заинтересованных лиц, а также положений, способствующих возникновению дополнительных расходов бюджетов всех уровней бюджетной системы Российской Федерации.</w:t>
      </w:r>
    </w:p>
    <w:p w:rsidR="00E853CC" w:rsidRDefault="00314AC7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 постановления соответствует положениям Договора о Евразийском экономическом союзе, а также положениям иных международных договоров Российской Федерации.</w:t>
      </w:r>
    </w:p>
    <w:p w:rsidR="00E853CC" w:rsidRDefault="00314AC7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Предлагаемые к реализации положения проекта постановления не оказывают влияния на достижение целей государственных программ Российской Федерации.</w:t>
      </w:r>
    </w:p>
    <w:p w:rsidR="00E853CC" w:rsidRDefault="00314AC7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проекте постановления требования, которые связаны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с осуществлением предпринимательской и иной экономической 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и оценка соблюдения которых осуществляется в рамках государственного контроля (надзора), муниципального контроля,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оценки и экспертизы,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о соответствующем виде государственного контроля (надзора), виды разрешительной деятельности и предполагаемая ответственности за нарушение обязательных требований или последствиях их несоблюдения, отсутствуют. </w:t>
      </w:r>
    </w:p>
    <w:sectPr w:rsidR="00E853CC">
      <w:headerReference w:type="default" r:id="rId6"/>
      <w:footerReference w:type="first" r:id="rId7"/>
      <w:pgSz w:w="11906" w:h="16838"/>
      <w:pgMar w:top="1134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E9A" w:rsidRDefault="00532E9A">
      <w:pPr>
        <w:spacing w:after="0" w:line="240" w:lineRule="auto"/>
      </w:pPr>
      <w:r>
        <w:separator/>
      </w:r>
    </w:p>
  </w:endnote>
  <w:endnote w:type="continuationSeparator" w:id="0">
    <w:p w:rsidR="00532E9A" w:rsidRDefault="0053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3F2" w:rsidRDefault="00751AED">
    <w:pPr>
      <w:pStyle w:val="afa"/>
    </w:pPr>
    <w:ins w:id="1" w:author="Автор">
      <w:r>
        <w:t xml:space="preserve">Источник: </w:t>
      </w:r>
      <w:r>
        <w:fldChar w:fldCharType="begin"/>
      </w:r>
      <w:r>
        <w:instrText xml:space="preserve"> HYPERLINK "</w:instrText>
      </w:r>
      <w:r w:rsidRPr="0057253E">
        <w:instrText>https://regulation.gov.ru/projects/159152</w:instrText>
      </w:r>
      <w:r>
        <w:instrText xml:space="preserve">" </w:instrText>
      </w:r>
      <w:r>
        <w:fldChar w:fldCharType="separate"/>
      </w:r>
      <w:r w:rsidRPr="00205892">
        <w:rPr>
          <w:rStyle w:val="af6"/>
        </w:rPr>
        <w:t>https://regulation.gov.ru/projects/159152</w:t>
      </w:r>
      <w:r>
        <w:fldChar w:fldCharType="end"/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E9A" w:rsidRDefault="00532E9A">
      <w:pPr>
        <w:spacing w:after="0" w:line="240" w:lineRule="auto"/>
      </w:pPr>
      <w:r>
        <w:separator/>
      </w:r>
    </w:p>
  </w:footnote>
  <w:footnote w:type="continuationSeparator" w:id="0">
    <w:p w:rsidR="00532E9A" w:rsidRDefault="00532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7271641"/>
      <w:docPartObj>
        <w:docPartGallery w:val="Page Numbers (Top of Page)"/>
        <w:docPartUnique/>
      </w:docPartObj>
    </w:sdtPr>
    <w:sdtEndPr/>
    <w:sdtContent>
      <w:p w:rsidR="00E853CC" w:rsidRDefault="00314AC7">
        <w:pPr>
          <w:pStyle w:val="af8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33F2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CC"/>
    <w:rsid w:val="00314AC7"/>
    <w:rsid w:val="00532E9A"/>
    <w:rsid w:val="00751AED"/>
    <w:rsid w:val="00E853CC"/>
    <w:rsid w:val="00FD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b">
    <w:name w:val="Название объекта Знак"/>
    <w:link w:val="aa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semiHidden/>
    <w:unhideWhenUsed/>
    <w:rPr>
      <w:color w:val="0000FF"/>
      <w:u w:val="single"/>
    </w:rPr>
  </w:style>
  <w:style w:type="paragraph" w:styleId="af7">
    <w:name w:val="No Spacing"/>
    <w:uiPriority w:val="1"/>
    <w:qFormat/>
    <w:pPr>
      <w:spacing w:after="0" w:line="240" w:lineRule="auto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2025-08-07T10:41:00Z</dcterms:created>
  <dcterms:modified xsi:type="dcterms:W3CDTF">2025-08-08T08:50:00Z</dcterms:modified>
</cp:coreProperties>
</file>