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3F6" w:rsidRPr="007B43F6" w:rsidRDefault="007B43F6" w:rsidP="007B43F6">
      <w:pPr>
        <w:pStyle w:val="ConsPlusTitle"/>
        <w:jc w:val="center"/>
        <w:outlineLvl w:val="0"/>
        <w:rPr>
          <w:sz w:val="24"/>
          <w:szCs w:val="24"/>
        </w:rPr>
      </w:pPr>
      <w:r w:rsidRPr="007B43F6">
        <w:rPr>
          <w:sz w:val="24"/>
          <w:szCs w:val="24"/>
        </w:rPr>
        <w:t>ФЕДЕРАЛЬНАЯ НАЛОГОВАЯ СЛУЖБА</w:t>
      </w:r>
    </w:p>
    <w:p w:rsidR="007B43F6" w:rsidRPr="007B43F6" w:rsidRDefault="007B43F6" w:rsidP="007B43F6">
      <w:pPr>
        <w:pStyle w:val="ConsPlusTitle"/>
        <w:jc w:val="center"/>
        <w:rPr>
          <w:sz w:val="24"/>
          <w:szCs w:val="24"/>
        </w:rPr>
      </w:pPr>
    </w:p>
    <w:p w:rsidR="007B43F6" w:rsidRDefault="007B43F6" w:rsidP="007B43F6">
      <w:pPr>
        <w:pStyle w:val="ConsPlusTitle"/>
        <w:jc w:val="center"/>
        <w:rPr>
          <w:sz w:val="24"/>
          <w:szCs w:val="24"/>
        </w:rPr>
      </w:pPr>
      <w:r w:rsidRPr="007B43F6">
        <w:rPr>
          <w:sz w:val="24"/>
          <w:szCs w:val="24"/>
        </w:rPr>
        <w:t>ПРИКАЗ</w:t>
      </w:r>
    </w:p>
    <w:p w:rsidR="007B43F6" w:rsidRPr="007B43F6" w:rsidRDefault="007B43F6" w:rsidP="007B43F6">
      <w:pPr>
        <w:pStyle w:val="ConsPlusTitle"/>
        <w:jc w:val="center"/>
        <w:rPr>
          <w:sz w:val="24"/>
          <w:szCs w:val="24"/>
        </w:rPr>
      </w:pPr>
    </w:p>
    <w:p w:rsidR="007B43F6" w:rsidRDefault="007B43F6" w:rsidP="007B43F6">
      <w:pPr>
        <w:pStyle w:val="ConsPlusTitle"/>
        <w:jc w:val="center"/>
        <w:rPr>
          <w:sz w:val="24"/>
          <w:szCs w:val="24"/>
        </w:rPr>
      </w:pPr>
      <w:r w:rsidRPr="007B43F6">
        <w:rPr>
          <w:sz w:val="24"/>
          <w:szCs w:val="24"/>
        </w:rPr>
        <w:t>от 23 января 2025 г. N ЕД-7-26/38@</w:t>
      </w:r>
    </w:p>
    <w:p w:rsidR="007B43F6" w:rsidRDefault="007B43F6" w:rsidP="007B43F6">
      <w:pPr>
        <w:pStyle w:val="ConsPlusTitle"/>
        <w:jc w:val="center"/>
        <w:rPr>
          <w:sz w:val="24"/>
          <w:szCs w:val="24"/>
        </w:rPr>
      </w:pPr>
    </w:p>
    <w:p w:rsidR="007B43F6" w:rsidRDefault="007B43F6" w:rsidP="007B43F6">
      <w:pPr>
        <w:pStyle w:val="ConsPlusTitle"/>
        <w:jc w:val="center"/>
        <w:rPr>
          <w:sz w:val="24"/>
          <w:szCs w:val="24"/>
          <w:shd w:val="clear" w:color="auto" w:fill="FFFFFF"/>
        </w:rPr>
      </w:pPr>
      <w:r w:rsidRPr="007B43F6">
        <w:rPr>
          <w:sz w:val="24"/>
          <w:szCs w:val="24"/>
          <w:shd w:val="clear" w:color="auto" w:fill="FFFFFF"/>
        </w:rPr>
        <w:t xml:space="preserve">О ВНЕСЕНИИ ИЗМЕНЕНИЙ В ПРИКАЗ ФНС РОССИИ ОТ 29.12.2022 № ЕД-7-19/1295@ </w:t>
      </w:r>
      <w:bookmarkStart w:id="0" w:name="_GoBack"/>
      <w:bookmarkEnd w:id="0"/>
    </w:p>
    <w:p w:rsidR="007B43F6" w:rsidRDefault="007B43F6" w:rsidP="007B43F6">
      <w:pPr>
        <w:pStyle w:val="ConsPlusTitle"/>
        <w:jc w:val="center"/>
        <w:rPr>
          <w:sz w:val="24"/>
          <w:szCs w:val="24"/>
        </w:rPr>
      </w:pP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В целях улучшения качества предоставляемых государственных услуг и оптимизации форм и форматов документов, предоставляемых налогоплательщикам по телекоммуникационным каналам связи, приказываю:</w:t>
      </w:r>
    </w:p>
    <w:p w:rsidR="007B43F6" w:rsidRPr="007B43F6" w:rsidRDefault="007B43F6" w:rsidP="007B43F6">
      <w:pPr>
        <w:shd w:val="clear" w:color="auto" w:fill="FFFFFF"/>
        <w:spacing w:after="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1. Внести в </w:t>
      </w:r>
      <w:hyperlink r:id="rId6" w:tgtFrame="_blank" w:history="1">
        <w:r w:rsidRPr="007B43F6">
          <w:rPr>
            <w:rFonts w:ascii="Arial" w:eastAsia="Times New Roman" w:hAnsi="Arial" w:cs="Arial"/>
            <w:color w:val="0066B3"/>
            <w:sz w:val="24"/>
            <w:szCs w:val="24"/>
            <w:u w:val="single"/>
            <w:lang w:eastAsia="ru-RU"/>
          </w:rPr>
          <w:t>приказ ФНС России от 29.12.2022 № ЕД-7-19/1295@</w:t>
        </w:r>
      </w:hyperlink>
      <w:r w:rsidRPr="007B43F6">
        <w:rPr>
          <w:rFonts w:ascii="Arial" w:eastAsia="Times New Roman" w:hAnsi="Arial" w:cs="Arial"/>
          <w:color w:val="405965"/>
          <w:sz w:val="24"/>
          <w:szCs w:val="24"/>
          <w:lang w:eastAsia="ru-RU"/>
        </w:rPr>
        <w:t> «Об утверждении Методических рекомендаций по организации электронного документооборота между налоговыми органами и налогоплательщиками при информационном обслуживании и информировании налогоплательщиков в электронной форме» (с учетом внесенных изменений) (далее – Приказ) следующие изменения:</w:t>
      </w:r>
    </w:p>
    <w:p w:rsidR="007B43F6" w:rsidRPr="007B43F6" w:rsidRDefault="007B43F6" w:rsidP="007B43F6">
      <w:pPr>
        <w:numPr>
          <w:ilvl w:val="0"/>
          <w:numId w:val="1"/>
        </w:numPr>
        <w:shd w:val="clear" w:color="auto" w:fill="FFFFFF"/>
        <w:spacing w:after="150" w:line="240" w:lineRule="auto"/>
        <w:ind w:left="0"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в приложении № 1 «Методические рекомендации по организации электронного документооборота между налоговыми органами и налогоплательщиками при информационном обслуживании и информировании налогоплательщиков в электронной форме» (далее – Методические рекомендации) к Приказу:</w:t>
      </w:r>
    </w:p>
    <w:p w:rsidR="007B43F6" w:rsidRPr="007B43F6" w:rsidRDefault="007B43F6" w:rsidP="007B43F6">
      <w:pPr>
        <w:numPr>
          <w:ilvl w:val="0"/>
          <w:numId w:val="1"/>
        </w:numPr>
        <w:shd w:val="clear" w:color="auto" w:fill="FFFFFF"/>
        <w:spacing w:after="150" w:line="240" w:lineRule="auto"/>
        <w:ind w:left="0"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в пункте 1.4 Методических рекомендаций: абзац второй изложить в следующей редакции: «Формы документов представляют собой файлы формата RTF, XML, PDF, XLS. При этом имена файлов формата RTF, XLS должны соответствовать имени файла формата XML.»;</w:t>
      </w:r>
    </w:p>
    <w:p w:rsidR="007B43F6" w:rsidRPr="007B43F6" w:rsidRDefault="007B43F6" w:rsidP="007B43F6">
      <w:pPr>
        <w:numPr>
          <w:ilvl w:val="0"/>
          <w:numId w:val="1"/>
        </w:numPr>
        <w:shd w:val="clear" w:color="auto" w:fill="FFFFFF"/>
        <w:spacing w:after="150" w:line="240" w:lineRule="auto"/>
        <w:ind w:left="0"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дополнить абзацем следующего содержания: «Формат XLS может быть выбран при запросе справки о принадлежности сумм денежных средств, перечисленных в качестве единого налогового платежа, в том числе в агрегированном виде, справки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или налогового агента, акта сверки.»;</w:t>
      </w:r>
    </w:p>
    <w:p w:rsidR="007B43F6" w:rsidRPr="007B43F6" w:rsidRDefault="007B43F6" w:rsidP="007B43F6">
      <w:pPr>
        <w:numPr>
          <w:ilvl w:val="0"/>
          <w:numId w:val="1"/>
        </w:numPr>
        <w:shd w:val="clear" w:color="auto" w:fill="FFFFFF"/>
        <w:spacing w:after="150" w:line="240" w:lineRule="auto"/>
        <w:ind w:left="0"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пункт 1.7 перед последним абзацем дополнить абзацем следующего содержания: «значение даты – при запросе сведений о наличии (отсутствии) задолженности в размере отрицательного сальдо единого налогового счета по состоянию на конкретную дату (в поле «Период» следует продублировать значение даты (не ранее 01.01.2023), по состоянию на которую запрашиваются сведения);»;</w:t>
      </w:r>
    </w:p>
    <w:p w:rsidR="007B43F6" w:rsidRPr="007B43F6" w:rsidRDefault="007B43F6" w:rsidP="007B43F6">
      <w:pPr>
        <w:numPr>
          <w:ilvl w:val="0"/>
          <w:numId w:val="1"/>
        </w:numPr>
        <w:shd w:val="clear" w:color="auto" w:fill="FFFFFF"/>
        <w:spacing w:after="150" w:line="240" w:lineRule="auto"/>
        <w:ind w:left="0"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раздел 1 «Общие положения» Методических рекомендаций дополнить пунктами 1.8, 1.9, 1.10, 1.11, 1.12 следующего содержания: «1.8. При указании налогоплательщиком - физическим лицом номера записи единого федерального информационного регистра, содержащего сведения о населении Российской Федерации, полученного в соответствии с Федеральным законом от 08.06.2020 № 168-ФЗ «О едином федеральном информационном регистре, содержащем сведения о населении Российской Федерации», в поле «Номер записи в ЕРН», ИНН физического лица может не заполняться.</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Информация о номере записи в ЕРН размещается:</w:t>
      </w:r>
    </w:p>
    <w:p w:rsidR="007B43F6" w:rsidRPr="007B43F6" w:rsidRDefault="007B43F6" w:rsidP="007B43F6">
      <w:pPr>
        <w:numPr>
          <w:ilvl w:val="0"/>
          <w:numId w:val="2"/>
        </w:numPr>
        <w:shd w:val="clear" w:color="auto" w:fill="FFFFFF"/>
        <w:spacing w:after="150" w:line="240" w:lineRule="auto"/>
        <w:ind w:left="0"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lastRenderedPageBreak/>
        <w:t>в личном кабинете физического лица на едином портале государственных и муниципальных услуг в соответствии с частью 5 статьи 11 Федерального закона от 08.06.2020 № 168-ФЗ в срок, установленный частью 6 статьи 14 указанного федерального закона;</w:t>
      </w:r>
    </w:p>
    <w:p w:rsidR="007B43F6" w:rsidRPr="007B43F6" w:rsidRDefault="007B43F6" w:rsidP="007B43F6">
      <w:pPr>
        <w:numPr>
          <w:ilvl w:val="0"/>
          <w:numId w:val="2"/>
        </w:numPr>
        <w:shd w:val="clear" w:color="auto" w:fill="FFFFFF"/>
        <w:spacing w:after="150" w:line="240" w:lineRule="auto"/>
        <w:ind w:left="0"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в виде отметки на 18-й или 19-й страницах паспорта гражданина Российской Федерации, удостоверяющего личность на территории Российской Федерации, в срок, установленный подпунктом «е» пункта 6 положения о паспорте гражданина Российской Федерации, утвержденного постановлением Правительства Российской Федерации от 23.12.2023 № 2267 «Об утверждении положения о паспорте гражданина Российской Федерации, образца и описания бланка паспорта гражданина Российской Федерации»;</w:t>
      </w:r>
    </w:p>
    <w:p w:rsidR="007B43F6" w:rsidRPr="007B43F6" w:rsidRDefault="007B43F6" w:rsidP="007B43F6">
      <w:pPr>
        <w:numPr>
          <w:ilvl w:val="0"/>
          <w:numId w:val="2"/>
        </w:numPr>
        <w:shd w:val="clear" w:color="auto" w:fill="FFFFFF"/>
        <w:spacing w:after="150" w:line="240" w:lineRule="auto"/>
        <w:ind w:left="0"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в личном кабинете налогоплательщика.</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1.9. При запросе справки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или налогового агента доступен запрос справки в полном объеме либо отдельных приложений к справке.</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Выбор одного или нескольких приложений к справке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или налогового агента осуществляется заполнением соответствующих полей.</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При выборе приложений формируются заглавная страница справки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или налогового агента и соответствующие приложения.</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Если при запросе справки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или налогового агента не заполнены реквизиты выбора приложений к справке, то справка формируется со всеми приложениями.</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1.10. Акт сверки, Приложение 2 «Информация о суммах формирования предстоящей обязанности и суммах, зачтенных в счет исполнения предстоящей обязанности» и Приложение 4 «Детализация сумм совокупной обязанности по налогам, авансовым платежам по налогам, сборам, страховым взносам» к справке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или налогового агента формируются по всем КБК либо по перечню КБК (реквизит «Признак КБК»).</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При отсутствии реквизита «Признак КБК», документ формируется по всем КБК.</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 xml:space="preserve">1.11. Приложение 2 «Информация о суммах формирования предстоящей обязанности и суммах, зачтенных в счет исполнения предстоящей обязанности» и Приложение 4 «Детализация сумм совокупной обязанности по налогам, авансовым платежам по налогам, сборам, страховым взносам» к справке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или налогового агента </w:t>
      </w:r>
      <w:r w:rsidRPr="007B43F6">
        <w:rPr>
          <w:rFonts w:ascii="Arial" w:eastAsia="Times New Roman" w:hAnsi="Arial" w:cs="Arial"/>
          <w:color w:val="405965"/>
          <w:sz w:val="24"/>
          <w:szCs w:val="24"/>
          <w:lang w:eastAsia="ru-RU"/>
        </w:rPr>
        <w:lastRenderedPageBreak/>
        <w:t>формируются по всем КПП/ОКТМО либо по перечню КПП/ОКТМО (реквизиты «Признак КПП» и «Признак ОКТМО»). При отсутствии признака КПП/ОКТМО, документ формируется по всем КПП/ОКТМО.</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1.12. Приложение 4 «Детализация сумм совокупной обязанности по налогам, авансовым платежам по налогам, сборам, страховым взносам» к справке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или налогового агента формируется по срокам уплаты налогов, авансовых платежей по налогам, сборов, страховых взносов, которые приходятся на выбранный заявителем квартал, либо по дате учета налоговым органом совокупной обязанности по налогам, авансовым платежам по налогам, сборам, страховым взносам в выбранном квартале.</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Выбранный квартал не должен относиться к периодам до 01.01.2023.</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Если соответствующий реквизит не выбран, то Приложение 4 «Детализация сумм совокупной обязанности по налогам, авансовым платежам по налогам, сборам, страховым взносам» будет сформировано по срокам уплаты налогов, авансовых платежей по налогам, сборов, страховых взносов.</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Если не заполнены реквизиты для выбора квартала и /или года, Приложение 4 «Детализация сумм совокупной обязанности по налогам, авансовым платежам по налогам, сборам, страховым взносам» представляется за текущий квартал текущего года, исходя из даты направления запроса на предоставление справки.»;</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приложение № 1 «Запрос на предоставление информационных услуг в рамках информационного обслуживания и информирования налогоплательщиков» к Методическим рекомендациям изложить в редакции согласно приложению № 1 к настоящему приказу;</w:t>
      </w:r>
    </w:p>
    <w:p w:rsidR="007B43F6" w:rsidRPr="007B43F6" w:rsidRDefault="007B43F6" w:rsidP="007B43F6">
      <w:pPr>
        <w:shd w:val="clear" w:color="auto" w:fill="FFFFFF"/>
        <w:spacing w:after="30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приложение № 2 «Формат представления запроса на предоставление информационных услуг в рамках информационного обслуживания и информирования налогоплательщиков в электронной форме» к Приказу изложить в редакции согласно приложению № 2 к настоящему приказу.</w:t>
      </w:r>
    </w:p>
    <w:p w:rsidR="007B43F6" w:rsidRPr="007B43F6" w:rsidRDefault="007B43F6" w:rsidP="007B43F6">
      <w:pPr>
        <w:shd w:val="clear" w:color="auto" w:fill="FFFFFF"/>
        <w:spacing w:after="0" w:line="240" w:lineRule="auto"/>
        <w:ind w:firstLine="567"/>
        <w:jc w:val="both"/>
        <w:rPr>
          <w:rFonts w:ascii="Arial" w:eastAsia="Times New Roman" w:hAnsi="Arial" w:cs="Arial"/>
          <w:color w:val="405965"/>
          <w:sz w:val="24"/>
          <w:szCs w:val="24"/>
          <w:lang w:eastAsia="ru-RU"/>
        </w:rPr>
      </w:pPr>
      <w:r w:rsidRPr="007B43F6">
        <w:rPr>
          <w:rFonts w:ascii="Arial" w:eastAsia="Times New Roman" w:hAnsi="Arial" w:cs="Arial"/>
          <w:color w:val="405965"/>
          <w:sz w:val="24"/>
          <w:szCs w:val="24"/>
          <w:lang w:eastAsia="ru-RU"/>
        </w:rPr>
        <w:t>2. Установить, что настоящий приказ вступает в силу со дня вступления в силу </w:t>
      </w:r>
      <w:hyperlink r:id="rId7" w:tgtFrame="_blank" w:history="1">
        <w:r w:rsidRPr="007B43F6">
          <w:rPr>
            <w:rFonts w:ascii="Arial" w:eastAsia="Times New Roman" w:hAnsi="Arial" w:cs="Arial"/>
            <w:color w:val="0066B3"/>
            <w:sz w:val="24"/>
            <w:szCs w:val="24"/>
            <w:u w:val="single"/>
            <w:lang w:eastAsia="ru-RU"/>
          </w:rPr>
          <w:t>приказа ФНС России от 05.11.2024 № ЕД-7-8/987@</w:t>
        </w:r>
      </w:hyperlink>
      <w:r w:rsidRPr="007B43F6">
        <w:rPr>
          <w:rFonts w:ascii="Arial" w:eastAsia="Times New Roman" w:hAnsi="Arial" w:cs="Arial"/>
          <w:color w:val="405965"/>
          <w:sz w:val="24"/>
          <w:szCs w:val="24"/>
          <w:lang w:eastAsia="ru-RU"/>
        </w:rPr>
        <w:t> «Об утверждении формы справки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и формата ее представления в электронной форме» (зарегистрирован Министерством юстиции Российской Федерации 09.12.2024, регистрационный № 80495).</w:t>
      </w:r>
    </w:p>
    <w:p w:rsidR="007B43F6" w:rsidRPr="007B43F6" w:rsidRDefault="007B43F6" w:rsidP="007B43F6">
      <w:pPr>
        <w:shd w:val="clear" w:color="auto" w:fill="FFFFFF"/>
        <w:spacing w:after="0" w:line="240" w:lineRule="auto"/>
        <w:rPr>
          <w:rFonts w:ascii="Arial" w:eastAsia="Times New Roman" w:hAnsi="Arial" w:cs="Arial"/>
          <w:color w:val="405965"/>
          <w:sz w:val="30"/>
          <w:szCs w:val="30"/>
          <w:lang w:eastAsia="ru-RU"/>
        </w:rPr>
      </w:pPr>
    </w:p>
    <w:p w:rsidR="007B43F6" w:rsidRPr="007B43F6" w:rsidRDefault="007B43F6" w:rsidP="007B43F6">
      <w:pPr>
        <w:shd w:val="clear" w:color="auto" w:fill="FFFFFF"/>
        <w:spacing w:after="0" w:line="240" w:lineRule="auto"/>
        <w:jc w:val="right"/>
        <w:rPr>
          <w:rFonts w:ascii="Arial" w:eastAsia="Times New Roman" w:hAnsi="Arial" w:cs="Arial"/>
          <w:color w:val="405965"/>
          <w:sz w:val="24"/>
          <w:szCs w:val="24"/>
          <w:lang w:eastAsia="ru-RU"/>
        </w:rPr>
      </w:pPr>
      <w:r w:rsidRPr="000A428E">
        <w:rPr>
          <w:rFonts w:ascii="Arial" w:eastAsia="Times New Roman" w:hAnsi="Arial" w:cs="Arial"/>
          <w:i/>
          <w:iCs/>
          <w:color w:val="405965"/>
          <w:sz w:val="24"/>
          <w:szCs w:val="24"/>
          <w:lang w:eastAsia="ru-RU"/>
        </w:rPr>
        <w:t>Руководитель Федеральной</w:t>
      </w:r>
      <w:r w:rsidRPr="007B43F6">
        <w:rPr>
          <w:rFonts w:ascii="Arial" w:eastAsia="Times New Roman" w:hAnsi="Arial" w:cs="Arial"/>
          <w:i/>
          <w:iCs/>
          <w:color w:val="405965"/>
          <w:sz w:val="24"/>
          <w:szCs w:val="24"/>
          <w:lang w:eastAsia="ru-RU"/>
        </w:rPr>
        <w:br/>
      </w:r>
      <w:r w:rsidRPr="000A428E">
        <w:rPr>
          <w:rFonts w:ascii="Arial" w:eastAsia="Times New Roman" w:hAnsi="Arial" w:cs="Arial"/>
          <w:i/>
          <w:iCs/>
          <w:color w:val="405965"/>
          <w:sz w:val="24"/>
          <w:szCs w:val="24"/>
          <w:lang w:eastAsia="ru-RU"/>
        </w:rPr>
        <w:t>налоговой службы </w:t>
      </w:r>
      <w:r w:rsidRPr="007B43F6">
        <w:rPr>
          <w:rFonts w:ascii="Arial" w:eastAsia="Times New Roman" w:hAnsi="Arial" w:cs="Arial"/>
          <w:i/>
          <w:iCs/>
          <w:color w:val="405965"/>
          <w:sz w:val="24"/>
          <w:szCs w:val="24"/>
          <w:lang w:eastAsia="ru-RU"/>
        </w:rPr>
        <w:br/>
      </w:r>
      <w:r w:rsidRPr="000A428E">
        <w:rPr>
          <w:rFonts w:ascii="Arial" w:eastAsia="Times New Roman" w:hAnsi="Arial" w:cs="Arial"/>
          <w:i/>
          <w:iCs/>
          <w:color w:val="405965"/>
          <w:sz w:val="24"/>
          <w:szCs w:val="24"/>
          <w:lang w:eastAsia="ru-RU"/>
        </w:rPr>
        <w:t> </w:t>
      </w:r>
      <w:proofErr w:type="spellStart"/>
      <w:r w:rsidRPr="000A428E">
        <w:rPr>
          <w:rFonts w:ascii="Arial" w:eastAsia="Times New Roman" w:hAnsi="Arial" w:cs="Arial"/>
          <w:i/>
          <w:iCs/>
          <w:color w:val="405965"/>
          <w:sz w:val="24"/>
          <w:szCs w:val="24"/>
          <w:lang w:eastAsia="ru-RU"/>
        </w:rPr>
        <w:t>Д.В.Егоров</w:t>
      </w:r>
      <w:proofErr w:type="spellEnd"/>
    </w:p>
    <w:sectPr w:rsidR="007B43F6" w:rsidRPr="007B43F6" w:rsidSect="007B43F6">
      <w:pgSz w:w="12240" w:h="15840"/>
      <w:pgMar w:top="1134" w:right="850"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52C95"/>
    <w:multiLevelType w:val="multilevel"/>
    <w:tmpl w:val="3BD4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687A01"/>
    <w:multiLevelType w:val="multilevel"/>
    <w:tmpl w:val="A4200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3F6"/>
    <w:rsid w:val="000A428E"/>
    <w:rsid w:val="001509A7"/>
    <w:rsid w:val="007B43F6"/>
    <w:rsid w:val="00BC3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B43F6"/>
    <w:pPr>
      <w:widowControl w:val="0"/>
      <w:autoSpaceDE w:val="0"/>
      <w:autoSpaceDN w:val="0"/>
      <w:spacing w:after="0" w:line="240" w:lineRule="auto"/>
    </w:pPr>
    <w:rPr>
      <w:rFonts w:ascii="Arial" w:eastAsiaTheme="minorEastAsia" w:hAnsi="Arial" w:cs="Arial"/>
      <w:b/>
      <w:lang w:eastAsia="ru-RU"/>
    </w:rPr>
  </w:style>
  <w:style w:type="paragraph" w:styleId="a3">
    <w:name w:val="Normal (Web)"/>
    <w:basedOn w:val="a"/>
    <w:uiPriority w:val="99"/>
    <w:semiHidden/>
    <w:unhideWhenUsed/>
    <w:rsid w:val="007B43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B43F6"/>
    <w:rPr>
      <w:color w:val="0000FF"/>
      <w:u w:val="single"/>
    </w:rPr>
  </w:style>
  <w:style w:type="character" w:styleId="a5">
    <w:name w:val="Emphasis"/>
    <w:basedOn w:val="a0"/>
    <w:uiPriority w:val="20"/>
    <w:qFormat/>
    <w:rsid w:val="007B43F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B43F6"/>
    <w:pPr>
      <w:widowControl w:val="0"/>
      <w:autoSpaceDE w:val="0"/>
      <w:autoSpaceDN w:val="0"/>
      <w:spacing w:after="0" w:line="240" w:lineRule="auto"/>
    </w:pPr>
    <w:rPr>
      <w:rFonts w:ascii="Arial" w:eastAsiaTheme="minorEastAsia" w:hAnsi="Arial" w:cs="Arial"/>
      <w:b/>
      <w:lang w:eastAsia="ru-RU"/>
    </w:rPr>
  </w:style>
  <w:style w:type="paragraph" w:styleId="a3">
    <w:name w:val="Normal (Web)"/>
    <w:basedOn w:val="a"/>
    <w:uiPriority w:val="99"/>
    <w:semiHidden/>
    <w:unhideWhenUsed/>
    <w:rsid w:val="007B43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B43F6"/>
    <w:rPr>
      <w:color w:val="0000FF"/>
      <w:u w:val="single"/>
    </w:rPr>
  </w:style>
  <w:style w:type="character" w:styleId="a5">
    <w:name w:val="Emphasis"/>
    <w:basedOn w:val="a0"/>
    <w:uiPriority w:val="20"/>
    <w:qFormat/>
    <w:rsid w:val="007B43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nalog.gov.ru/rn77/about_fts/docs/155273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alog.gov.ru/rn77/about_fts/docs/1299097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1231</Words>
  <Characters>7020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3</cp:revision>
  <dcterms:created xsi:type="dcterms:W3CDTF">2025-01-30T13:16:00Z</dcterms:created>
  <dcterms:modified xsi:type="dcterms:W3CDTF">2025-01-30T13:43:00Z</dcterms:modified>
</cp:coreProperties>
</file>