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E6F" w:rsidRDefault="00B56E6F" w:rsidP="00B56E6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56E6F" w:rsidRDefault="00B56E6F" w:rsidP="00B56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6E6F" w:rsidRDefault="00B56E6F" w:rsidP="00B56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6E6F" w:rsidRDefault="00B56E6F" w:rsidP="00B56E6F">
      <w:pPr>
        <w:pStyle w:val="ConsPlusNormal"/>
        <w:jc w:val="center"/>
        <w:rPr>
          <w:b/>
          <w:szCs w:val="28"/>
        </w:rPr>
      </w:pPr>
    </w:p>
    <w:p w:rsidR="00B56E6F" w:rsidRDefault="00B56E6F" w:rsidP="00B56E6F">
      <w:pPr>
        <w:pStyle w:val="ConsPlusNormal"/>
        <w:jc w:val="center"/>
        <w:rPr>
          <w:b/>
          <w:szCs w:val="28"/>
        </w:rPr>
      </w:pPr>
    </w:p>
    <w:p w:rsidR="00B56E6F" w:rsidRDefault="00B56E6F" w:rsidP="00B56E6F">
      <w:pPr>
        <w:pStyle w:val="ConsPlusNormal"/>
        <w:jc w:val="center"/>
        <w:rPr>
          <w:b/>
          <w:szCs w:val="28"/>
        </w:rPr>
      </w:pPr>
    </w:p>
    <w:p w:rsidR="00B56E6F" w:rsidRDefault="00B56E6F" w:rsidP="00B56E6F">
      <w:pPr>
        <w:pStyle w:val="ConsPlusNormal"/>
        <w:jc w:val="center"/>
        <w:rPr>
          <w:b/>
          <w:spacing w:val="20"/>
          <w:szCs w:val="28"/>
        </w:rPr>
      </w:pPr>
    </w:p>
    <w:p w:rsidR="00B56E6F" w:rsidRDefault="00B56E6F" w:rsidP="00B56E6F">
      <w:pPr>
        <w:pStyle w:val="ConsPlusNormal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ПРАВИТЕЛЬСТВО РОССИЙСКОЙ ФЕДЕРАЦИИ</w:t>
      </w:r>
    </w:p>
    <w:p w:rsidR="00B56E6F" w:rsidRDefault="00B56E6F" w:rsidP="00B56E6F">
      <w:pPr>
        <w:pStyle w:val="ConsPlusNormal"/>
        <w:jc w:val="center"/>
        <w:rPr>
          <w:b/>
          <w:szCs w:val="28"/>
        </w:rPr>
      </w:pPr>
    </w:p>
    <w:p w:rsidR="00B56E6F" w:rsidRDefault="00B56E6F" w:rsidP="00B56E6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56E6F" w:rsidRDefault="00B56E6F" w:rsidP="00B56E6F">
      <w:pPr>
        <w:pStyle w:val="ConsPlusNormal"/>
        <w:ind w:right="4534"/>
        <w:contextualSpacing/>
        <w:jc w:val="center"/>
        <w:rPr>
          <w:szCs w:val="28"/>
        </w:rPr>
      </w:pPr>
    </w:p>
    <w:p w:rsidR="00B56E6F" w:rsidRDefault="00B56E6F" w:rsidP="00B56E6F">
      <w:pPr>
        <w:pStyle w:val="ConsPlusNormal"/>
        <w:jc w:val="center"/>
        <w:rPr>
          <w:szCs w:val="28"/>
        </w:rPr>
      </w:pPr>
      <w:r>
        <w:rPr>
          <w:szCs w:val="28"/>
        </w:rPr>
        <w:t>от __________________________ № _____</w:t>
      </w:r>
    </w:p>
    <w:p w:rsidR="00B56E6F" w:rsidRDefault="00B56E6F" w:rsidP="00B56E6F">
      <w:pPr>
        <w:pStyle w:val="ConsPlusNormal"/>
        <w:rPr>
          <w:sz w:val="26"/>
          <w:szCs w:val="26"/>
        </w:rPr>
      </w:pPr>
    </w:p>
    <w:p w:rsidR="00B56E6F" w:rsidRDefault="00B56E6F" w:rsidP="00B56E6F">
      <w:pPr>
        <w:pStyle w:val="ConsPlusNormal"/>
        <w:jc w:val="center"/>
        <w:rPr>
          <w:szCs w:val="28"/>
        </w:rPr>
      </w:pPr>
      <w:r>
        <w:rPr>
          <w:szCs w:val="28"/>
        </w:rPr>
        <w:t>МОСКВА</w:t>
      </w:r>
    </w:p>
    <w:p w:rsidR="00B56E6F" w:rsidRDefault="00B56E6F" w:rsidP="00B56E6F">
      <w:pPr>
        <w:pStyle w:val="ConsPlusNormal"/>
        <w:jc w:val="center"/>
        <w:rPr>
          <w:szCs w:val="28"/>
        </w:rPr>
      </w:pPr>
    </w:p>
    <w:p w:rsidR="00B56E6F" w:rsidRDefault="00B56E6F" w:rsidP="00B56E6F">
      <w:pPr>
        <w:pStyle w:val="ConsPlusNormal"/>
        <w:jc w:val="center"/>
        <w:rPr>
          <w:szCs w:val="28"/>
        </w:rPr>
      </w:pPr>
    </w:p>
    <w:p w:rsidR="005C66A3" w:rsidRDefault="00B56E6F" w:rsidP="00B56E6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ascii="Times New Roman CYR" w:eastAsia="Times New Roman" w:hAnsi="Times New Roman CYR"/>
          <w:b/>
          <w:lang w:eastAsia="ru-RU"/>
        </w:rPr>
        <w:t xml:space="preserve">О внесении изменений в </w:t>
      </w:r>
      <w:r>
        <w:rPr>
          <w:rFonts w:eastAsia="Times New Roman"/>
          <w:b/>
          <w:lang w:eastAsia="ru-RU"/>
        </w:rPr>
        <w:t xml:space="preserve">постановление </w:t>
      </w:r>
      <w:bookmarkStart w:id="0" w:name="_GoBack"/>
      <w:bookmarkEnd w:id="0"/>
    </w:p>
    <w:p w:rsidR="00B56E6F" w:rsidRDefault="00B56E6F" w:rsidP="00B56E6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Правительства Российской Федерации от 17 июля 2015 г. № 719</w:t>
      </w:r>
    </w:p>
    <w:p w:rsidR="00B56E6F" w:rsidRDefault="00B56E6F" w:rsidP="00B56E6F">
      <w:pPr>
        <w:spacing w:line="240" w:lineRule="auto"/>
        <w:jc w:val="center"/>
        <w:rPr>
          <w:rFonts w:eastAsia="Times New Roman"/>
          <w:lang w:eastAsia="ru-RU"/>
        </w:rPr>
      </w:pPr>
    </w:p>
    <w:p w:rsidR="00B56E6F" w:rsidRDefault="00B56E6F" w:rsidP="00B56E6F">
      <w:pPr>
        <w:spacing w:line="240" w:lineRule="auto"/>
        <w:jc w:val="center"/>
        <w:rPr>
          <w:rFonts w:ascii="Times New Roman CYR" w:eastAsia="Times New Roman" w:hAnsi="Times New Roman CYR"/>
          <w:lang w:eastAsia="ru-RU"/>
        </w:rPr>
      </w:pPr>
    </w:p>
    <w:p w:rsidR="00B56E6F" w:rsidRDefault="00B56E6F" w:rsidP="00B56E6F">
      <w:pPr>
        <w:spacing w:line="360" w:lineRule="exact"/>
        <w:ind w:firstLine="709"/>
        <w:rPr>
          <w:rFonts w:ascii="Times New Roman CYR" w:eastAsia="Times New Roman" w:hAnsi="Times New Roman CYR"/>
          <w:lang w:eastAsia="ru-RU"/>
        </w:rPr>
      </w:pPr>
      <w:r>
        <w:rPr>
          <w:rFonts w:ascii="Times New Roman CYR" w:eastAsia="Times New Roman" w:hAnsi="Times New Roman CYR"/>
          <w:lang w:eastAsia="ru-RU"/>
        </w:rPr>
        <w:t xml:space="preserve">Правительство Российской Федерации </w:t>
      </w:r>
      <w:r>
        <w:rPr>
          <w:rFonts w:ascii="Times New Roman CYR" w:eastAsia="Times New Roman" w:hAnsi="Times New Roman CYR"/>
          <w:b/>
          <w:bCs/>
          <w:lang w:eastAsia="ru-RU"/>
        </w:rPr>
        <w:t>п о с т а н о в л я е т</w:t>
      </w:r>
      <w:r>
        <w:rPr>
          <w:rFonts w:ascii="Times New Roman CYR" w:eastAsia="Times New Roman" w:hAnsi="Times New Roman CYR"/>
          <w:lang w:eastAsia="ru-RU"/>
        </w:rPr>
        <w:t>:</w:t>
      </w:r>
    </w:p>
    <w:p w:rsidR="00B56E6F" w:rsidRDefault="00B56E6F" w:rsidP="00B56E6F">
      <w:pPr>
        <w:spacing w:line="360" w:lineRule="exact"/>
        <w:ind w:firstLine="709"/>
      </w:pPr>
      <w:r>
        <w:rPr>
          <w:rFonts w:ascii="Times New Roman CYR" w:eastAsia="Times New Roman" w:hAnsi="Times New Roman CYR"/>
          <w:lang w:eastAsia="ru-RU"/>
        </w:rPr>
        <w:t xml:space="preserve">1. Утвердить прилагаемые изменения, которые вносятся в постановление Правительства Российской Федерации от 17 июля 2015 г. № 719 </w:t>
      </w:r>
      <w:r>
        <w:rPr>
          <w:rFonts w:ascii="Times New Roman CYR" w:eastAsia="Times New Roman" w:hAnsi="Times New Roman CYR"/>
          <w:lang w:eastAsia="ru-RU"/>
        </w:rPr>
        <w:br/>
        <w:t>«</w:t>
      </w:r>
      <w:r>
        <w:rPr>
          <w:rFonts w:ascii="Times New Roman CYR" w:eastAsia="Times New Roman" w:hAnsi="Times New Roman CYR"/>
          <w:bCs/>
          <w:lang w:eastAsia="ru-RU"/>
        </w:rPr>
        <w:t>О подтверждении производства российской промышленной продукции</w:t>
      </w:r>
      <w:r>
        <w:rPr>
          <w:rFonts w:ascii="Times New Roman CYR" w:eastAsia="Times New Roman" w:hAnsi="Times New Roman CYR"/>
          <w:lang w:eastAsia="ru-RU"/>
        </w:rPr>
        <w:t>»</w:t>
      </w:r>
      <w:r>
        <w:t xml:space="preserve"> (Собрание законодательства Российской Федерации, 2015, № 30, ст. 4597; 2016, № 33, ст. 5189; № 49, ст. 6900; 2017, № 4, ст. 663; </w:t>
      </w:r>
      <w:r>
        <w:br/>
        <w:t>№ 21, ст. 3003; № 27, ст. 4038; № 40, ст. 5843; 2018, № 1, ст. 358; № 33, ст. 5428; ст. 5432; № 36, ст. 5646; 2019, № 16, ст. 1933; 2020, № 31, ст. 5174; 2021, № 3, ст. 589; № 8, ст. 1340; 2022, № 10, ст. 1505;</w:t>
      </w:r>
      <w:r w:rsidR="00A436FC">
        <w:t xml:space="preserve"> № 15, ст. 2474; № 27, ст. 4828</w:t>
      </w:r>
      <w:r>
        <w:t>).</w:t>
      </w:r>
    </w:p>
    <w:p w:rsidR="00B56E6F" w:rsidRDefault="00B56E6F" w:rsidP="00B56E6F">
      <w:pPr>
        <w:spacing w:line="360" w:lineRule="exact"/>
        <w:ind w:firstLine="709"/>
        <w:rPr>
          <w:rFonts w:ascii="Times New Roman CYR" w:eastAsia="Times New Roman" w:hAnsi="Times New Roman CYR"/>
          <w:bCs/>
          <w:lang w:eastAsia="ru-RU"/>
        </w:rPr>
      </w:pPr>
      <w:r>
        <w:rPr>
          <w:rFonts w:ascii="Times New Roman CYR" w:eastAsia="Times New Roman" w:hAnsi="Times New Roman CYR"/>
          <w:bCs/>
          <w:lang w:eastAsia="ru-RU"/>
        </w:rPr>
        <w:t xml:space="preserve">2. Установить, что Министерство промышленности и торговли Российской Федерации при рассмотрении заявок на включение сведений в реестр российской промышленной продукции, которая предусмотрена разделом </w:t>
      </w:r>
      <w:r>
        <w:rPr>
          <w:rFonts w:ascii="Times New Roman CYR" w:eastAsia="Times New Roman" w:hAnsi="Times New Roman CYR"/>
          <w:bCs/>
          <w:lang w:val="en-US" w:eastAsia="ru-RU"/>
        </w:rPr>
        <w:t>IX</w:t>
      </w:r>
      <w:r>
        <w:rPr>
          <w:rFonts w:ascii="Times New Roman CYR" w:eastAsia="Times New Roman" w:hAnsi="Times New Roman CYR"/>
          <w:bCs/>
          <w:lang w:eastAsia="ru-RU"/>
        </w:rPr>
        <w:t xml:space="preserve"> приложения к постановлению Правительства Российской Федерации от 17 июля 2015 г. № 719 «О подтверждении производства российской промышленной продукции» (далее – постановление Правительства Российской Федерации от 17 июля 2015 г. № 719) и на которую Торгово-промышленной палатой Российской Федерации до дня </w:t>
      </w:r>
      <w:r>
        <w:rPr>
          <w:rFonts w:ascii="Times New Roman CYR" w:eastAsia="Times New Roman" w:hAnsi="Times New Roman CYR"/>
          <w:bCs/>
          <w:lang w:eastAsia="ru-RU"/>
        </w:rPr>
        <w:lastRenderedPageBreak/>
        <w:t xml:space="preserve">вступления </w:t>
      </w:r>
      <w:r w:rsidR="00A436FC">
        <w:rPr>
          <w:rFonts w:ascii="Times New Roman CYR" w:eastAsia="Times New Roman" w:hAnsi="Times New Roman CYR"/>
          <w:bCs/>
          <w:lang w:eastAsia="ru-RU"/>
        </w:rPr>
        <w:br/>
      </w:r>
      <w:r>
        <w:rPr>
          <w:rFonts w:ascii="Times New Roman CYR" w:eastAsia="Times New Roman" w:hAnsi="Times New Roman CYR"/>
          <w:bCs/>
          <w:lang w:eastAsia="ru-RU"/>
        </w:rPr>
        <w:t xml:space="preserve">в силу настоящего постановления выдан документ, подтверждающий производство такой промышленной продукции на территории Российской Федерации, руководствуется требованиями к промышленной продукции, предъявляемыми в целях ее отнесения к продукции, произведенной </w:t>
      </w:r>
      <w:r w:rsidR="00A436FC">
        <w:rPr>
          <w:rFonts w:ascii="Times New Roman CYR" w:eastAsia="Times New Roman" w:hAnsi="Times New Roman CYR"/>
          <w:bCs/>
          <w:lang w:eastAsia="ru-RU"/>
        </w:rPr>
        <w:br/>
      </w:r>
      <w:r>
        <w:rPr>
          <w:rFonts w:ascii="Times New Roman CYR" w:eastAsia="Times New Roman" w:hAnsi="Times New Roman CYR"/>
          <w:bCs/>
          <w:lang w:eastAsia="ru-RU"/>
        </w:rPr>
        <w:t xml:space="preserve">на территории Российской Федерации (далее – требования), предусмотренными разделом  </w:t>
      </w:r>
      <w:r>
        <w:rPr>
          <w:rFonts w:ascii="Times New Roman CYR" w:eastAsia="Times New Roman" w:hAnsi="Times New Roman CYR"/>
          <w:bCs/>
          <w:lang w:val="en-US" w:eastAsia="ru-RU"/>
        </w:rPr>
        <w:t>IX</w:t>
      </w:r>
      <w:r>
        <w:rPr>
          <w:rFonts w:ascii="Times New Roman CYR" w:eastAsia="Times New Roman" w:hAnsi="Times New Roman CYR"/>
          <w:bCs/>
          <w:lang w:eastAsia="ru-RU"/>
        </w:rPr>
        <w:t xml:space="preserve"> приложения к постановлению Правительства Российской Федерации от 7 июля 2015 г. № 719, в редакции, действовавшей </w:t>
      </w:r>
      <w:r w:rsidR="00A436FC">
        <w:rPr>
          <w:rFonts w:ascii="Times New Roman CYR" w:eastAsia="Times New Roman" w:hAnsi="Times New Roman CYR"/>
          <w:bCs/>
          <w:lang w:eastAsia="ru-RU"/>
        </w:rPr>
        <w:br/>
      </w:r>
      <w:r>
        <w:rPr>
          <w:rFonts w:ascii="Times New Roman CYR" w:eastAsia="Times New Roman" w:hAnsi="Times New Roman CYR"/>
          <w:bCs/>
          <w:lang w:eastAsia="ru-RU"/>
        </w:rPr>
        <w:t>до дня вступления в силу настоящего постановления.</w:t>
      </w:r>
    </w:p>
    <w:p w:rsidR="00B56E6F" w:rsidRDefault="00B56E6F" w:rsidP="00B56E6F">
      <w:pPr>
        <w:spacing w:line="360" w:lineRule="exact"/>
        <w:ind w:firstLine="709"/>
        <w:rPr>
          <w:rFonts w:ascii="Times New Roman CYR" w:eastAsia="Times New Roman" w:hAnsi="Times New Roman CYR"/>
          <w:bCs/>
          <w:lang w:eastAsia="ru-RU"/>
        </w:rPr>
      </w:pPr>
      <w:r>
        <w:rPr>
          <w:rFonts w:ascii="Times New Roman CYR" w:eastAsia="Times New Roman" w:hAnsi="Times New Roman CYR"/>
          <w:bCs/>
          <w:lang w:eastAsia="ru-RU"/>
        </w:rPr>
        <w:t xml:space="preserve">3. Установить, что </w:t>
      </w:r>
      <w:r w:rsidR="00A436FC">
        <w:rPr>
          <w:rFonts w:ascii="Times New Roman CYR" w:eastAsia="Times New Roman" w:hAnsi="Times New Roman CYR"/>
          <w:bCs/>
          <w:lang w:eastAsia="ru-RU"/>
        </w:rPr>
        <w:t>сформированные</w:t>
      </w:r>
      <w:r>
        <w:rPr>
          <w:rFonts w:ascii="Times New Roman CYR" w:eastAsia="Times New Roman" w:hAnsi="Times New Roman CYR"/>
          <w:bCs/>
          <w:lang w:eastAsia="ru-RU"/>
        </w:rPr>
        <w:t xml:space="preserve"> Министерством промышленности и торговли Российской Федерации до даты вступления в силу изменений, утвержденных настоящим постановлением, реестровые записи </w:t>
      </w:r>
      <w:r w:rsidR="00A436FC">
        <w:rPr>
          <w:rFonts w:ascii="Times New Roman CYR" w:eastAsia="Times New Roman" w:hAnsi="Times New Roman CYR"/>
          <w:bCs/>
          <w:lang w:eastAsia="ru-RU"/>
        </w:rPr>
        <w:br/>
      </w:r>
      <w:r>
        <w:rPr>
          <w:rFonts w:ascii="Times New Roman CYR" w:eastAsia="Times New Roman" w:hAnsi="Times New Roman CYR"/>
          <w:bCs/>
          <w:lang w:eastAsia="ru-RU"/>
        </w:rPr>
        <w:t>и (или)</w:t>
      </w:r>
      <w:r w:rsidR="00A436FC">
        <w:rPr>
          <w:rFonts w:ascii="Times New Roman CYR" w:eastAsia="Times New Roman" w:hAnsi="Times New Roman CYR"/>
          <w:bCs/>
          <w:lang w:eastAsia="ru-RU"/>
        </w:rPr>
        <w:t>выданные</w:t>
      </w:r>
      <w:r>
        <w:rPr>
          <w:rFonts w:ascii="Times New Roman CYR" w:eastAsia="Times New Roman" w:hAnsi="Times New Roman CYR"/>
          <w:bCs/>
          <w:lang w:eastAsia="ru-RU"/>
        </w:rPr>
        <w:t xml:space="preserve"> заключения о подтверждении производства промышленной продукции на территории Российской Федерации в отношении промышленной продукции, для которой указанными изменениями устанавливаются </w:t>
      </w:r>
      <w:r w:rsidR="00A436FC">
        <w:rPr>
          <w:rFonts w:ascii="Times New Roman CYR" w:eastAsia="Times New Roman" w:hAnsi="Times New Roman CYR"/>
          <w:bCs/>
          <w:lang w:eastAsia="ru-RU"/>
        </w:rPr>
        <w:br/>
      </w:r>
      <w:r>
        <w:rPr>
          <w:rFonts w:ascii="Times New Roman CYR" w:eastAsia="Times New Roman" w:hAnsi="Times New Roman CYR"/>
          <w:bCs/>
          <w:lang w:eastAsia="ru-RU"/>
        </w:rPr>
        <w:t xml:space="preserve">или излагаются в новой редакции требования, действительны до окончания установленного срока их действия при условии подтверждения соответствия промышленной продукции требованиям, предусмотренным разделом IX приложения к постановлению Правительства Российской Федерации от 17 июля 2015 г. № 719 (в редакции настоящего постановления), в порядке, предусмотренном пунктом 19 Правил формирования и ведения реестра российской промышленной продукции, состава сведений, включаемых </w:t>
      </w:r>
      <w:r w:rsidR="00A436FC">
        <w:rPr>
          <w:rFonts w:ascii="Times New Roman CYR" w:eastAsia="Times New Roman" w:hAnsi="Times New Roman CYR"/>
          <w:bCs/>
          <w:lang w:eastAsia="ru-RU"/>
        </w:rPr>
        <w:br/>
      </w:r>
      <w:r>
        <w:rPr>
          <w:rFonts w:ascii="Times New Roman CYR" w:eastAsia="Times New Roman" w:hAnsi="Times New Roman CYR"/>
          <w:bCs/>
          <w:lang w:eastAsia="ru-RU"/>
        </w:rPr>
        <w:t>в реестр, порядка включения таких сведений в реестр и исключения их из реестра, в том числе размещения таких сведений в государственной информационной системе промышленности, и порядка предоставления сведений, включенных в реестр (далее – Правила), утвержденных указанным постановлением.</w:t>
      </w:r>
    </w:p>
    <w:p w:rsidR="00B56E6F" w:rsidRDefault="00B56E6F" w:rsidP="00B56E6F">
      <w:pPr>
        <w:spacing w:line="360" w:lineRule="exact"/>
        <w:ind w:firstLine="709"/>
        <w:rPr>
          <w:rFonts w:ascii="Times New Roman CYR" w:eastAsia="Times New Roman" w:hAnsi="Times New Roman CYR"/>
          <w:bCs/>
          <w:lang w:eastAsia="ru-RU"/>
        </w:rPr>
      </w:pPr>
      <w:r>
        <w:rPr>
          <w:rFonts w:ascii="Times New Roman CYR" w:eastAsia="Times New Roman" w:hAnsi="Times New Roman CYR"/>
          <w:bCs/>
          <w:lang w:eastAsia="ru-RU"/>
        </w:rPr>
        <w:t xml:space="preserve">4. Настоящее постановление вступает в силу </w:t>
      </w:r>
      <w:r w:rsidR="00993665">
        <w:rPr>
          <w:rFonts w:asciiTheme="minorHAnsi" w:eastAsia="Times New Roman" w:hAnsiTheme="minorHAnsi"/>
          <w:bCs/>
          <w:lang w:eastAsia="ru-RU"/>
        </w:rPr>
        <w:t>с 1 января 2025 г.</w:t>
      </w:r>
    </w:p>
    <w:p w:rsidR="00B56E6F" w:rsidRDefault="00B56E6F" w:rsidP="00B56E6F">
      <w:pPr>
        <w:spacing w:line="240" w:lineRule="auto"/>
        <w:ind w:firstLine="709"/>
        <w:rPr>
          <w:rFonts w:ascii="Times New Roman CYR" w:eastAsia="Times New Roman" w:hAnsi="Times New Roman CYR"/>
          <w:bCs/>
          <w:lang w:eastAsia="ru-RU"/>
        </w:rPr>
      </w:pPr>
    </w:p>
    <w:p w:rsidR="00B56E6F" w:rsidRDefault="00B56E6F" w:rsidP="00B56E6F">
      <w:pPr>
        <w:spacing w:line="240" w:lineRule="auto"/>
        <w:ind w:firstLine="709"/>
        <w:rPr>
          <w:rFonts w:ascii="Times New Roman CYR" w:eastAsia="Times New Roman" w:hAnsi="Times New Roman CYR"/>
          <w:bCs/>
          <w:lang w:eastAsia="ru-RU"/>
        </w:rPr>
      </w:pPr>
    </w:p>
    <w:p w:rsidR="00B56E6F" w:rsidRDefault="00B56E6F" w:rsidP="00B56E6F">
      <w:pPr>
        <w:spacing w:line="240" w:lineRule="auto"/>
        <w:ind w:firstLine="709"/>
        <w:rPr>
          <w:rFonts w:ascii="Times New Roman CYR" w:eastAsia="Times New Roman" w:hAnsi="Times New Roman CYR"/>
          <w:bCs/>
          <w:lang w:eastAsia="ru-RU"/>
        </w:rPr>
      </w:pPr>
    </w:p>
    <w:p w:rsidR="00B56E6F" w:rsidRDefault="00B56E6F" w:rsidP="00B56E6F">
      <w:pPr>
        <w:pStyle w:val="ConsPlusNormal"/>
        <w:rPr>
          <w:szCs w:val="28"/>
        </w:rPr>
      </w:pPr>
      <w:r>
        <w:rPr>
          <w:szCs w:val="28"/>
        </w:rPr>
        <w:t>Председатель Правительства</w:t>
      </w:r>
    </w:p>
    <w:p w:rsidR="00B56E6F" w:rsidRDefault="00B56E6F" w:rsidP="00B56E6F">
      <w:pPr>
        <w:pStyle w:val="ConsPlusNormal"/>
      </w:pPr>
      <w:r>
        <w:rPr>
          <w:szCs w:val="28"/>
        </w:rPr>
        <w:t xml:space="preserve">     Российской Федерации                                                                  </w:t>
      </w:r>
      <w:proofErr w:type="spellStart"/>
      <w:r>
        <w:rPr>
          <w:szCs w:val="28"/>
        </w:rPr>
        <w:t>М.Мишустин</w:t>
      </w:r>
      <w:proofErr w:type="spellEnd"/>
    </w:p>
    <w:p w:rsidR="00B56E6F" w:rsidRDefault="00B56E6F" w:rsidP="00B56E6F">
      <w:pPr>
        <w:suppressAutoHyphens w:val="0"/>
        <w:spacing w:line="240" w:lineRule="auto"/>
        <w:jc w:val="left"/>
        <w:rPr>
          <w:rFonts w:eastAsia="Times New Roman"/>
          <w:szCs w:val="20"/>
        </w:rPr>
      </w:pPr>
    </w:p>
    <w:p w:rsidR="00B56E6F" w:rsidRDefault="00B56E6F" w:rsidP="00B56E6F">
      <w:pPr>
        <w:suppressAutoHyphens w:val="0"/>
        <w:spacing w:line="240" w:lineRule="auto"/>
        <w:jc w:val="left"/>
        <w:rPr>
          <w:rFonts w:eastAsia="Times New Roman"/>
          <w:szCs w:val="20"/>
        </w:rPr>
        <w:sectPr w:rsidR="00B56E6F">
          <w:footerReference w:type="default" r:id="rId6"/>
          <w:pgSz w:w="12240" w:h="15840"/>
          <w:pgMar w:top="1134" w:right="1418" w:bottom="1134" w:left="1418" w:header="720" w:footer="720" w:gutter="0"/>
          <w:cols w:space="720"/>
        </w:sectPr>
      </w:pPr>
    </w:p>
    <w:p w:rsidR="00B56E6F" w:rsidRDefault="00B56E6F" w:rsidP="00B56E6F">
      <w:pPr>
        <w:autoSpaceDE w:val="0"/>
        <w:autoSpaceDN w:val="0"/>
        <w:adjustRightInd w:val="0"/>
        <w:spacing w:line="240" w:lineRule="auto"/>
        <w:ind w:left="5954"/>
        <w:jc w:val="center"/>
        <w:rPr>
          <w:rFonts w:eastAsia="Calibri"/>
        </w:rPr>
      </w:pPr>
    </w:p>
    <w:p w:rsidR="00B56E6F" w:rsidRDefault="00B56E6F" w:rsidP="00B56E6F">
      <w:pPr>
        <w:autoSpaceDE w:val="0"/>
        <w:autoSpaceDN w:val="0"/>
        <w:adjustRightInd w:val="0"/>
        <w:spacing w:line="240" w:lineRule="auto"/>
        <w:ind w:left="5954"/>
        <w:jc w:val="center"/>
        <w:rPr>
          <w:rFonts w:eastAsia="Calibri"/>
        </w:rPr>
      </w:pPr>
      <w:r>
        <w:rPr>
          <w:rFonts w:eastAsia="Calibri"/>
        </w:rPr>
        <w:t>УТВЕРЖДЕНЫ</w:t>
      </w:r>
    </w:p>
    <w:p w:rsidR="00B56E6F" w:rsidRDefault="00B56E6F" w:rsidP="00B56E6F">
      <w:pPr>
        <w:autoSpaceDE w:val="0"/>
        <w:autoSpaceDN w:val="0"/>
        <w:adjustRightInd w:val="0"/>
        <w:spacing w:line="240" w:lineRule="auto"/>
        <w:ind w:left="5954"/>
        <w:jc w:val="center"/>
        <w:rPr>
          <w:rFonts w:eastAsia="Calibri"/>
        </w:rPr>
      </w:pPr>
      <w:r>
        <w:rPr>
          <w:rFonts w:eastAsia="Calibri"/>
        </w:rPr>
        <w:t>постановлением Правительства</w:t>
      </w:r>
    </w:p>
    <w:p w:rsidR="00B56E6F" w:rsidRDefault="00B56E6F" w:rsidP="00B56E6F">
      <w:pPr>
        <w:autoSpaceDE w:val="0"/>
        <w:autoSpaceDN w:val="0"/>
        <w:adjustRightInd w:val="0"/>
        <w:spacing w:line="240" w:lineRule="auto"/>
        <w:ind w:left="5954"/>
        <w:jc w:val="center"/>
        <w:rPr>
          <w:rFonts w:eastAsia="Calibri"/>
        </w:rPr>
      </w:pPr>
      <w:r>
        <w:rPr>
          <w:rFonts w:eastAsia="Calibri"/>
        </w:rPr>
        <w:t>Российской Федерации</w:t>
      </w:r>
    </w:p>
    <w:p w:rsidR="00B56E6F" w:rsidRDefault="00B56E6F" w:rsidP="00B56E6F">
      <w:pPr>
        <w:autoSpaceDE w:val="0"/>
        <w:autoSpaceDN w:val="0"/>
        <w:adjustRightInd w:val="0"/>
        <w:spacing w:line="240" w:lineRule="auto"/>
        <w:ind w:left="5954" w:hanging="709"/>
        <w:jc w:val="center"/>
        <w:rPr>
          <w:rFonts w:eastAsia="Calibri"/>
        </w:rPr>
      </w:pPr>
      <w:r>
        <w:rPr>
          <w:rFonts w:eastAsia="Calibri"/>
        </w:rPr>
        <w:t xml:space="preserve">от                                     №  </w:t>
      </w: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rFonts w:eastAsia="Calibri"/>
        </w:rPr>
      </w:pP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rFonts w:eastAsia="Calibri"/>
        </w:rPr>
      </w:pP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rFonts w:eastAsia="Calibri"/>
        </w:rPr>
      </w:pP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rFonts w:eastAsia="Calibri"/>
        </w:rPr>
      </w:pP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И З М Е Н Е Н И Я,</w:t>
      </w: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которые вносятся в постановление </w:t>
      </w: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Правительства Российской Федерации от 17 июля 2015 г. № 719</w:t>
      </w: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</w:rPr>
      </w:pPr>
    </w:p>
    <w:p w:rsidR="00B56E6F" w:rsidRDefault="00B56E6F" w:rsidP="00B56E6F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</w:p>
    <w:p w:rsidR="00B56E6F" w:rsidRDefault="00B56E6F" w:rsidP="00B56E6F">
      <w:pPr>
        <w:spacing w:line="240" w:lineRule="auto"/>
        <w:ind w:firstLine="709"/>
      </w:pPr>
      <w:r>
        <w:t>1. В приложении к указанному постановлению:</w:t>
      </w:r>
    </w:p>
    <w:p w:rsidR="001709D9" w:rsidRDefault="00B56E6F" w:rsidP="001709D9">
      <w:pPr>
        <w:spacing w:line="240" w:lineRule="auto"/>
        <w:ind w:firstLine="709"/>
      </w:pPr>
      <w:r>
        <w:t>а) в разделе IX «Продукция радиоэлектроники»:</w:t>
      </w:r>
    </w:p>
    <w:p w:rsidR="001709D9" w:rsidRDefault="001709D9" w:rsidP="001709D9">
      <w:pPr>
        <w:spacing w:line="240" w:lineRule="auto"/>
        <w:ind w:firstLine="709"/>
      </w:pPr>
    </w:p>
    <w:p w:rsidR="001709D9" w:rsidRPr="001709D9" w:rsidRDefault="0038684C" w:rsidP="001709D9">
      <w:pPr>
        <w:spacing w:line="240" w:lineRule="auto"/>
        <w:ind w:firstLine="709"/>
      </w:pPr>
      <w:r>
        <w:t>указание на код</w:t>
      </w:r>
      <w:r w:rsidR="00A436FC">
        <w:t xml:space="preserve"> </w:t>
      </w:r>
      <w:r w:rsidRPr="0038684C">
        <w:t>по ОК 034-2014 (КПЕС 2008)</w:t>
      </w:r>
      <w:r w:rsidR="00A436FC">
        <w:t xml:space="preserve"> </w:t>
      </w:r>
      <w:r w:rsidR="00A436FC" w:rsidRPr="00A436FC">
        <w:t>26.20.11</w:t>
      </w:r>
      <w:r w:rsidR="001709D9">
        <w:t xml:space="preserve"> </w:t>
      </w:r>
      <w:r>
        <w:t xml:space="preserve">в позиции </w:t>
      </w:r>
      <w:r w:rsidR="001709D9">
        <w:t>«</w:t>
      </w:r>
      <w:r w:rsidR="001709D9" w:rsidRPr="001709D9"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книжки, и аналогичная компьютерная техника</w:t>
      </w:r>
      <w:r w:rsidR="001709D9">
        <w:t>» изложить в следующей редакции: «</w:t>
      </w:r>
      <w:r w:rsidR="001709D9" w:rsidRPr="001709D9">
        <w:t>26.20.11 (за исключением 26.20.11.120, 26.20.11.130)</w:t>
      </w:r>
      <w:r>
        <w:t>»;</w:t>
      </w:r>
    </w:p>
    <w:p w:rsidR="00B56E6F" w:rsidRDefault="00B56E6F" w:rsidP="00B56E6F">
      <w:pPr>
        <w:spacing w:line="240" w:lineRule="auto"/>
        <w:ind w:firstLine="709"/>
      </w:pPr>
    </w:p>
    <w:p w:rsidR="00B56E6F" w:rsidRDefault="00B56E6F" w:rsidP="00B56E6F">
      <w:pPr>
        <w:pStyle w:val="a3"/>
        <w:spacing w:before="0" w:beforeAutospacing="0" w:after="0" w:afterAutospacing="0" w:line="288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после позиции, классифицируемой кодом 26.20.11 (за исключением 26.20.11.120, 26.20.11.130) «Компьютеры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книжки, и аналогичная компьютерная техника» по ОК 034-2014 (КПЕС 2008), дополнить позицией, классифицируемыми кодами 26.20.11.120, 26.20.11.130, 26.30.22.110 по ОК 034-2014 (КПЕС 2008), следующего содержания:</w:t>
      </w:r>
    </w:p>
    <w:p w:rsidR="00B56E6F" w:rsidRDefault="00B56E6F" w:rsidP="00B56E6F">
      <w:pPr>
        <w:rPr>
          <w:vanish/>
        </w:rPr>
      </w:pPr>
    </w:p>
    <w:tbl>
      <w:tblPr>
        <w:tblW w:w="13965" w:type="dxa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7"/>
        <w:gridCol w:w="3170"/>
        <w:gridCol w:w="8958"/>
      </w:tblGrid>
      <w:tr w:rsidR="00B56E6F" w:rsidTr="00B56E6F">
        <w:trPr>
          <w:trHeight w:val="34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«26.20.11.120</w:t>
            </w: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26.20.11.130</w:t>
            </w: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center"/>
              <w:rPr>
                <w:szCs w:val="28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26.30.22.110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6F" w:rsidRDefault="00B56E6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Портативные персональные компьютеры (совмещающие функции смартфона или планшета, или ноутбука)</w:t>
            </w:r>
          </w:p>
          <w:p w:rsidR="00B56E6F" w:rsidRDefault="00B56E6F">
            <w:pPr>
              <w:pStyle w:val="ConsPlusNormal"/>
              <w:rPr>
                <w:szCs w:val="28"/>
              </w:rPr>
            </w:pPr>
          </w:p>
          <w:p w:rsidR="00B56E6F" w:rsidRDefault="00B56E6F">
            <w:pPr>
              <w:pStyle w:val="ConsPlusNormal"/>
              <w:rPr>
                <w:szCs w:val="28"/>
              </w:rPr>
            </w:pPr>
          </w:p>
          <w:p w:rsidR="00B56E6F" w:rsidRDefault="00B56E6F">
            <w:pPr>
              <w:pStyle w:val="ConsPlusNormal"/>
              <w:rPr>
                <w:szCs w:val="28"/>
              </w:rPr>
            </w:pPr>
          </w:p>
          <w:p w:rsidR="00B56E6F" w:rsidRDefault="00B56E6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Планшетные компьютеры</w:t>
            </w:r>
          </w:p>
          <w:p w:rsidR="00B56E6F" w:rsidRDefault="00B56E6F">
            <w:pPr>
              <w:pStyle w:val="ConsPlusNormal"/>
              <w:rPr>
                <w:szCs w:val="28"/>
              </w:rPr>
            </w:pPr>
          </w:p>
          <w:p w:rsidR="00B56E6F" w:rsidRPr="0038684C" w:rsidRDefault="00B56E6F">
            <w:pPr>
              <w:pStyle w:val="ConsPlusNormal"/>
              <w:rPr>
                <w:szCs w:val="28"/>
              </w:rPr>
            </w:pPr>
            <w:r w:rsidRPr="0038684C">
              <w:rPr>
                <w:szCs w:val="28"/>
              </w:rPr>
              <w:t>Аппараты телефонные для сотовых сетей связи (ПРТС), включая смартфоны</w:t>
            </w:r>
          </w:p>
          <w:p w:rsidR="00B56E6F" w:rsidRDefault="00B56E6F">
            <w:pPr>
              <w:pStyle w:val="ConsPlusNormal"/>
              <w:rPr>
                <w:rFonts w:asciiTheme="minorHAnsi" w:hAnsiTheme="minorHAnsi"/>
                <w:szCs w:val="28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обязательных требований, в совокупности предоставляющих заявителю 20 баллов: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у юридического лица – налогового резидента Российской Федерации, не находящегося под контролем иностранного государства, </w:t>
            </w:r>
            <w:r>
              <w:rPr>
                <w:szCs w:val="28"/>
              </w:rPr>
              <w:br/>
              <w:t>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&lt;12(1)&gt;: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прав на конструкторскую и технологическую документацию в объеме, достаточном для проектирования, производства, модернизации и развития соответствующей продукции на территории Российской Федерации, в соответствии со спецификацией на готовое изделие </w:t>
            </w:r>
            <w:r>
              <w:rPr>
                <w:szCs w:val="28"/>
              </w:rPr>
              <w:br/>
              <w:t>в следующем составе &lt;6&gt;:</w:t>
            </w:r>
          </w:p>
          <w:p w:rsidR="00B56E6F" w:rsidRDefault="00B56E6F">
            <w:pPr>
              <w:pStyle w:val="ConsPlusNormal"/>
              <w:ind w:left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>технические условия;</w:t>
            </w:r>
          </w:p>
          <w:p w:rsidR="00B56E6F" w:rsidRDefault="00B56E6F">
            <w:pPr>
              <w:pStyle w:val="ConsPlusNormal"/>
              <w:ind w:firstLine="348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спецификация на готовое изделие с указанием сборочных единиц </w:t>
            </w:r>
            <w:r>
              <w:rPr>
                <w:szCs w:val="28"/>
              </w:rPr>
              <w:br/>
              <w:t>и деталей;</w:t>
            </w:r>
          </w:p>
          <w:p w:rsidR="00B56E6F" w:rsidRDefault="00B56E6F">
            <w:pPr>
              <w:pStyle w:val="ConsPlusNormal"/>
              <w:ind w:left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>руководство (инструкция) по эксплуатации;</w:t>
            </w:r>
          </w:p>
          <w:p w:rsidR="00B56E6F" w:rsidRDefault="00B56E6F">
            <w:pPr>
              <w:pStyle w:val="ConsPlusNormal"/>
              <w:ind w:left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>схема деления изделия;</w:t>
            </w:r>
          </w:p>
          <w:p w:rsidR="00B56E6F" w:rsidRDefault="00B56E6F">
            <w:pPr>
              <w:pStyle w:val="ConsPlusNormal"/>
              <w:ind w:left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>схема электрическая функциональная;</w:t>
            </w:r>
          </w:p>
          <w:p w:rsidR="00B56E6F" w:rsidRDefault="00B56E6F">
            <w:pPr>
              <w:pStyle w:val="ConsPlusNormal"/>
              <w:ind w:left="439"/>
              <w:jc w:val="both"/>
              <w:rPr>
                <w:szCs w:val="28"/>
              </w:rPr>
            </w:pPr>
            <w:r>
              <w:rPr>
                <w:szCs w:val="28"/>
              </w:rPr>
              <w:t>технологическая инструкция;</w:t>
            </w:r>
          </w:p>
          <w:p w:rsidR="00B56E6F" w:rsidRDefault="00B56E6F">
            <w:pPr>
              <w:pStyle w:val="ConsPlusNormal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>руководство по компиляции, сборке и установке встроенной операционной системы;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прав на использование встроенной операционной системы, поставляемой в составе продукции и необходимой для функционирования продукции -  в случае применения встроенной операционной системы из единого реестра российских программ для ЭВМ и баз данных, либо</w:t>
            </w:r>
            <w:r w:rsidR="004A567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прав на использование и модификацию встроенной операционной системы, поставляемой в составе продукции и необходимой для </w:t>
            </w:r>
            <w:r>
              <w:rPr>
                <w:szCs w:val="28"/>
              </w:rPr>
              <w:lastRenderedPageBreak/>
              <w:t>функционирования продукции, в том числе комплект текстов программ (исходных кодов) и двоичных файлов-микрокодов - в случае отсутствия встроенной операционной системы в едином реестре российских программ для ЭВМ и баз данных;</w:t>
            </w:r>
          </w:p>
          <w:p w:rsidR="00B56E6F" w:rsidRDefault="00B56E6F">
            <w:pPr>
              <w:pStyle w:val="ConsPlusNormal"/>
              <w:ind w:firstLine="348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  <w:lang w:val="en-US"/>
              </w:rPr>
              <w:t> </w:t>
            </w:r>
          </w:p>
          <w:p w:rsidR="00B56E6F" w:rsidRDefault="00B56E6F">
            <w:pPr>
              <w:pStyle w:val="ConsPlusNormal"/>
              <w:jc w:val="both"/>
              <w:rPr>
                <w:color w:val="22272F"/>
                <w:szCs w:val="28"/>
                <w:lang w:eastAsia="ru-RU"/>
              </w:rPr>
            </w:pPr>
            <w:r>
              <w:rPr>
                <w:color w:val="22272F"/>
                <w:szCs w:val="28"/>
                <w:lang w:eastAsia="ru-RU"/>
              </w:rPr>
              <w:t xml:space="preserve">исключительного права на товарный знак, служащий для индивидуализации продукции, или права использования товарного знака, правообладателем которого является юридическое лицо – налоговый резидент Российской Федерации, не находящийся под контролем иностранного государства, и (или) международной организации, </w:t>
            </w:r>
            <w:r>
              <w:rPr>
                <w:color w:val="22272F"/>
                <w:szCs w:val="28"/>
                <w:lang w:eastAsia="ru-RU"/>
              </w:rPr>
              <w:br/>
              <w:t xml:space="preserve">и (или) иностранного юридического или физического лица, </w:t>
            </w:r>
            <w:r>
              <w:rPr>
                <w:color w:val="22272F"/>
                <w:szCs w:val="28"/>
                <w:lang w:eastAsia="ru-RU"/>
              </w:rPr>
              <w:br/>
              <w:t>и (или) иностранной структуры без образования юридического лица &lt;12(1)&gt; (при наличии товарного знака);</w:t>
            </w:r>
          </w:p>
          <w:p w:rsidR="00B56E6F" w:rsidRDefault="00B56E6F">
            <w:pPr>
              <w:pStyle w:val="ConsPlusNormal"/>
              <w:jc w:val="both"/>
              <w:rPr>
                <w:rFonts w:eastAsia="SimSun"/>
                <w:szCs w:val="28"/>
              </w:rPr>
            </w:pPr>
          </w:p>
          <w:p w:rsidR="00B56E6F" w:rsidRDefault="00B56E6F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наличие на территории </w:t>
            </w:r>
            <w:r>
              <w:t>Российской Федерации сервисного центра</w:t>
            </w:r>
            <w:r>
              <w:rPr>
                <w:rFonts w:eastAsia="Times New Roman"/>
                <w:lang w:eastAsia="ru-RU"/>
              </w:rPr>
              <w:t>, уполномоченного осуществлять ремонт, гарантийное и постгарантийное обслуживание продукции;</w:t>
            </w:r>
          </w:p>
          <w:p w:rsidR="00B56E6F" w:rsidRDefault="00B56E6F">
            <w:pPr>
              <w:widowControl w:val="0"/>
              <w:rPr>
                <w:rFonts w:eastAsia="Times New Roman"/>
                <w:lang w:eastAsia="ru-RU"/>
              </w:rPr>
            </w:pPr>
          </w:p>
          <w:p w:rsidR="00B56E6F" w:rsidRDefault="00B56E6F">
            <w:pPr>
              <w:widowControl w:val="0"/>
              <w:spacing w:line="240" w:lineRule="auto"/>
            </w:pPr>
            <w:r>
              <w:rPr>
                <w:rFonts w:eastAsia="Times New Roman"/>
                <w:color w:val="22272F"/>
                <w:lang w:eastAsia="ru-RU"/>
              </w:rPr>
              <w:t xml:space="preserve">наличие научно-производственной базы (собственной или контрактной), расположенной на территории Российской Федерации и необходимой </w:t>
            </w:r>
            <w:r>
              <w:rPr>
                <w:rFonts w:eastAsia="Times New Roman"/>
                <w:color w:val="22272F"/>
                <w:lang w:eastAsia="ru-RU"/>
              </w:rPr>
              <w:br/>
              <w:t>для разработки и производства продукции.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  <w:lang w:eastAsia="ru-RU"/>
              </w:rPr>
            </w:pPr>
          </w:p>
          <w:p w:rsidR="00B56E6F" w:rsidRDefault="00B56E6F">
            <w:pPr>
              <w:widowControl w:val="0"/>
            </w:pPr>
            <w:r>
              <w:t>Выполнение на территории Российской Федерации следующих технологических операций (если применимо):</w:t>
            </w:r>
          </w:p>
          <w:p w:rsidR="004A567A" w:rsidRDefault="004A567A">
            <w:pPr>
              <w:widowControl w:val="0"/>
              <w:rPr>
                <w:rFonts w:eastAsia="Songti SC"/>
                <w:kern w:val="2"/>
                <w:lang w:bidi="hi-IN"/>
              </w:rPr>
            </w:pPr>
          </w:p>
          <w:p w:rsidR="00B56E6F" w:rsidRDefault="00B56E6F">
            <w:pPr>
              <w:shd w:val="clear" w:color="auto" w:fill="FFFFFF"/>
              <w:spacing w:after="60" w:line="240" w:lineRule="auto"/>
            </w:pPr>
            <w:r>
              <w:rPr>
                <w:rFonts w:eastAsia="Times New Roman"/>
                <w:color w:val="000000"/>
                <w:lang w:eastAsia="ru-RU"/>
              </w:rPr>
              <w:t xml:space="preserve">применение в продукции центрального процессора &lt;13&gt;,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 </w:t>
            </w:r>
            <w:r>
              <w:t>&lt;32&gt;</w:t>
            </w:r>
            <w:r>
              <w:rPr>
                <w:rFonts w:eastAsia="Times New Roman"/>
                <w:lang w:eastAsia="ru-RU"/>
              </w:rPr>
              <w:t xml:space="preserve"> (50 баллов) &lt;28&gt;;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  <w:lang w:eastAsia="ru-RU"/>
              </w:rPr>
            </w:pPr>
          </w:p>
          <w:p w:rsidR="00B56E6F" w:rsidRDefault="00B56E6F">
            <w:pPr>
              <w:widowControl w:val="0"/>
            </w:pPr>
            <w:r>
              <w:rPr>
                <w:rFonts w:eastAsia="Songti SC"/>
                <w:kern w:val="2"/>
                <w:lang w:bidi="hi-IN"/>
              </w:rPr>
              <w:t xml:space="preserve">применение электронных модулей &lt;33&gt; российского производства, </w:t>
            </w:r>
            <w:r>
              <w:rPr>
                <w:rFonts w:eastAsia="Songti SC"/>
                <w:kern w:val="2"/>
                <w:lang w:bidi="hi-IN"/>
              </w:rPr>
              <w:br/>
              <w:t>при этом расчет баллов осуществляется по формуле &lt;34&gt;&lt;28&gt;: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lang w:val="pl-PL"/>
              </w:rPr>
            </w:pPr>
            <w:r>
              <w:rPr>
                <w:lang w:val="pl-PL"/>
              </w:rPr>
              <w:t>B = ∑ (i=1,2…K) Bi/Ki,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lang w:val="pl-PL"/>
              </w:rPr>
            </w:pPr>
            <w:r>
              <w:rPr>
                <w:szCs w:val="28"/>
              </w:rPr>
              <w:t>где</w:t>
            </w:r>
            <w:r>
              <w:rPr>
                <w:lang w:val="pl-PL"/>
              </w:rPr>
              <w:t>: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>B – суммарное количество баллов за указанные технологические операции.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>Если K ≤ 2, то суммарное количество баллов (B) после расчета по формуле умножается на 1,7;</w:t>
            </w:r>
          </w:p>
          <w:p w:rsidR="00B56E6F" w:rsidRDefault="00B56E6F">
            <w:pPr>
              <w:pStyle w:val="ConsPlusNormal"/>
              <w:ind w:firstLine="439"/>
              <w:jc w:val="both"/>
            </w:pPr>
            <w:r>
              <w:rPr>
                <w:szCs w:val="28"/>
              </w:rPr>
              <w:t>K – количество неповторяющихся электронных модулей в соответствии со спецификацией изделия;</w:t>
            </w:r>
          </w:p>
          <w:p w:rsidR="00B56E6F" w:rsidRDefault="00B56E6F">
            <w:pPr>
              <w:pStyle w:val="ConsPlusNormal"/>
              <w:ind w:firstLine="439"/>
              <w:jc w:val="both"/>
            </w:pPr>
            <w:proofErr w:type="spellStart"/>
            <w:r>
              <w:rPr>
                <w:szCs w:val="28"/>
              </w:rPr>
              <w:t>Ki</w:t>
            </w:r>
            <w:proofErr w:type="spellEnd"/>
            <w:r>
              <w:rPr>
                <w:szCs w:val="28"/>
              </w:rPr>
              <w:t xml:space="preserve"> – общее количество неповторяющихся электронных модулей i-го вида в соответствии со спецификацией изделия;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Bi</w:t>
            </w:r>
            <w:proofErr w:type="spellEnd"/>
            <w:r>
              <w:rPr>
                <w:szCs w:val="28"/>
              </w:rPr>
              <w:t xml:space="preserve"> – количество баллов, полученное i-м неповторяющимся электронным модулем, указанное в реестровой записи и (или) в заключении о подтверждении производства такого модуля на территории Российской Федерации. В случае отсутствия реестровой записи и (или) заключения о подтверждении производства такого модуля на территории Российской Федерации </w:t>
            </w:r>
            <w:proofErr w:type="spellStart"/>
            <w:r>
              <w:rPr>
                <w:szCs w:val="28"/>
              </w:rPr>
              <w:t>Bi</w:t>
            </w:r>
            <w:proofErr w:type="spellEnd"/>
            <w:r>
              <w:rPr>
                <w:szCs w:val="28"/>
              </w:rPr>
              <w:t xml:space="preserve"> принимается равным количеству баллов за фактическое выполнение операций, установленных настоящим приложением в отношении электронного модуля, классифицируемого соответствующим кодом по ОК 034-2014 (КПЕС 2008), при условии, что рассчитанный для электронного модуля балл не меньше минимального </w:t>
            </w:r>
            <w:r>
              <w:rPr>
                <w:szCs w:val="28"/>
              </w:rPr>
              <w:lastRenderedPageBreak/>
              <w:t>балла, необходимого для признания данного электронного модуля произведенным на территории Российской Федерации;</w:t>
            </w:r>
          </w:p>
          <w:p w:rsidR="00B56E6F" w:rsidRDefault="00B56E6F">
            <w:pPr>
              <w:widowControl w:val="0"/>
              <w:rPr>
                <w:rFonts w:eastAsia="Songti SC"/>
                <w:kern w:val="2"/>
                <w:lang w:bidi="hi-IN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применение кабельных сборок российского производства (из кода 27.3 </w:t>
            </w:r>
            <w:r>
              <w:rPr>
                <w:szCs w:val="28"/>
              </w:rPr>
              <w:br/>
              <w:t>по ОК 034-2014 (КПЕС 2008) (</w:t>
            </w:r>
            <w:r>
              <w:rPr>
                <w:rFonts w:eastAsia="Songti SC"/>
                <w:kern w:val="2"/>
                <w:szCs w:val="28"/>
                <w:lang w:val="en-US" w:bidi="hi-IN"/>
              </w:rPr>
              <w:t>B</w:t>
            </w:r>
            <w:r>
              <w:rPr>
                <w:rFonts w:eastAsia="Songti SC"/>
                <w:kern w:val="2"/>
                <w:szCs w:val="28"/>
                <w:lang w:bidi="hi-IN"/>
              </w:rPr>
              <w:t>топ</w:t>
            </w:r>
            <w:r>
              <w:rPr>
                <w:szCs w:val="28"/>
              </w:rPr>
              <w:t xml:space="preserve"> = 5 баллов);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расчет баллов по формуле: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B = 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× K,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где: 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>К – количество кабельных сборок российского производства, деленное на общее количество кабельных сборок;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изготовление или применение элементов шасси (корпуса) российского производства (из кода 26.20.4 по ОК 034-2014 (КПЕС 2008) (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= 20 баллов)</w:t>
            </w:r>
            <w:r>
              <w:t xml:space="preserve"> &lt;28&gt;</w:t>
            </w:r>
            <w:r>
              <w:rPr>
                <w:szCs w:val="28"/>
              </w:rPr>
              <w:t>,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расчет баллов по формуле: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B = 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× K,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где: 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>К – количество элементов шасси (корпусов) российского производства, деленное на общее количество элементов шасси (корпусов);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изготовление или применение блоков питания российского производства (из кода 26.20.40.110 по ОК 034-2014 (КПЕС 2008) (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= 10 баллов)</w:t>
            </w:r>
            <w:r>
              <w:t xml:space="preserve"> &lt;28&gt;</w:t>
            </w:r>
            <w:r>
              <w:rPr>
                <w:szCs w:val="28"/>
              </w:rPr>
              <w:t>,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расчет баллов по формуле: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B = 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× K,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где: 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lastRenderedPageBreak/>
              <w:t>К – количество блоков питания российского производства, деленное на общее количество блоков питания;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применение аккумуляторной батареи российского производства (из кода 27.2, из кодов 27.20.23.130, 27.20.23.140 «Литий-ионные аккумуляторы (ячейки)») по ОК 034-2014 (КПЕС 2008) (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= 10 баллов),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расчет баллов по формуле: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B = 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× K,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где: 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>К – количество аккумуляторных батарей российского производства, деленное на общее количество аккумуляторных батарей;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запись в энергонезависимую память микропрограммного обеспечения для схемотехнического решения (5 баллов) &lt;32&gt;;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сборка, монтаж и функциональное тестирование готового изделия, проведение технического контроля соответствия требованиям технических усло</w:t>
            </w:r>
            <w:r w:rsidR="00CE0884">
              <w:rPr>
                <w:szCs w:val="28"/>
              </w:rPr>
              <w:t>вий готового изделия (10 баллов</w:t>
            </w:r>
            <w:r>
              <w:rPr>
                <w:szCs w:val="28"/>
              </w:rPr>
              <w:t>);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применение в изделии центрального микроконтроллера &lt;25&gt; (за исключением используемого в чипсете &lt;29&gt;) и (или) коммуникационного процессора &lt;30&gt;, удовлетворяющих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 (</w:t>
            </w:r>
            <w:r>
              <w:rPr>
                <w:szCs w:val="28"/>
                <w:lang w:val="en-US"/>
              </w:rPr>
              <w:t>B</w:t>
            </w:r>
            <w:r>
              <w:rPr>
                <w:szCs w:val="28"/>
              </w:rPr>
              <w:t>топ = 30 баллов) &lt;32&gt;&lt;28&gt;;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расчет баллов по формуле: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lastRenderedPageBreak/>
              <w:t xml:space="preserve">B = 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× K,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где: 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К – количество центральных микроконтроллеров и коммуникационных процессоров, удовлетворяющих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деленное на общее количество центральных микроконтроллеров и коммуникационных процессоров </w:t>
            </w:r>
            <w:r>
              <w:rPr>
                <w:szCs w:val="28"/>
              </w:rPr>
              <w:br/>
              <w:t>по спецификации;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применение в изделии прочей электронной компонентной базы российского производства (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= 20 баллов) &lt;32&gt;,</w:t>
            </w: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расчет баллов по формуле: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B = </w:t>
            </w:r>
            <w:proofErr w:type="spellStart"/>
            <w:r>
              <w:rPr>
                <w:szCs w:val="28"/>
              </w:rPr>
              <w:t>Bтоп</w:t>
            </w:r>
            <w:proofErr w:type="spellEnd"/>
            <w:r>
              <w:rPr>
                <w:szCs w:val="28"/>
              </w:rPr>
              <w:t xml:space="preserve"> × K,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где: 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– количество </w:t>
            </w:r>
            <w:proofErr w:type="spellStart"/>
            <w:r>
              <w:rPr>
                <w:szCs w:val="28"/>
              </w:rPr>
              <w:t>типономиналов</w:t>
            </w:r>
            <w:proofErr w:type="spellEnd"/>
            <w:r>
              <w:rPr>
                <w:szCs w:val="28"/>
              </w:rPr>
              <w:t xml:space="preserve"> электронной компонентной базы &lt;31&gt; российского производства, деленное на их общее количество </w:t>
            </w:r>
            <w:r>
              <w:rPr>
                <w:szCs w:val="28"/>
              </w:rPr>
              <w:br/>
              <w:t>по спецификации;</w:t>
            </w:r>
          </w:p>
          <w:p w:rsidR="00B56E6F" w:rsidRDefault="00B56E6F">
            <w:pPr>
              <w:pStyle w:val="ConsPlusNormal"/>
              <w:ind w:firstLine="439"/>
              <w:jc w:val="both"/>
              <w:rPr>
                <w:szCs w:val="28"/>
              </w:rPr>
            </w:pPr>
          </w:p>
          <w:p w:rsidR="00B56E6F" w:rsidRDefault="00B56E6F">
            <w:pPr>
              <w:pStyle w:val="ConsPlusNormal"/>
              <w:jc w:val="both"/>
            </w:pPr>
            <w:r>
              <w:t>наличие у заявителя исключительных прав на конструкторскую и технологическую документацию, полученных в результате собственной разработки или на основании договора с организацией, включенной в реестр организаций, осуществляющих деятельность в сфере радиоэлектронной промышленности, в составе, определенном обязательными требованиями в отношении соответствующей продукции (5 баллов)</w:t>
            </w:r>
            <w:r w:rsidR="00CE0884">
              <w:t xml:space="preserve"> </w:t>
            </w:r>
            <w:r>
              <w:t>&lt;28&gt;;</w:t>
            </w:r>
          </w:p>
          <w:p w:rsidR="00B56E6F" w:rsidRDefault="00B56E6F">
            <w:pPr>
              <w:pStyle w:val="ConsPlusNormal"/>
              <w:jc w:val="both"/>
            </w:pPr>
          </w:p>
          <w:p w:rsidR="00B56E6F" w:rsidRDefault="00B56E6F">
            <w:pPr>
              <w:pStyle w:val="ConsPlusNormal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совместимость изделия с не менее чем одной опе</w:t>
            </w:r>
            <w:r w:rsidR="00CE0884">
              <w:rPr>
                <w:rFonts w:eastAsia="Calibri"/>
                <w:szCs w:val="22"/>
                <w:lang w:eastAsia="en-US"/>
              </w:rPr>
              <w:t>рационной системой, входящей в е</w:t>
            </w:r>
            <w:r>
              <w:rPr>
                <w:rFonts w:eastAsia="Calibri"/>
                <w:szCs w:val="22"/>
                <w:lang w:eastAsia="en-US"/>
              </w:rPr>
              <w:t>диный реестр российских программ для электронных вычислительных машин и баз данных (1 балл за каждую такую совместимую операционную систему, но не более 5 баллов)</w:t>
            </w:r>
            <w:r w:rsidR="00CE0884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>&lt;28&gt;;</w:t>
            </w:r>
          </w:p>
          <w:p w:rsidR="00B56E6F" w:rsidRDefault="00B56E6F">
            <w:pPr>
              <w:pStyle w:val="ConsPlusNormal"/>
              <w:jc w:val="both"/>
              <w:rPr>
                <w:rFonts w:eastAsia="Calibri"/>
                <w:szCs w:val="22"/>
                <w:lang w:eastAsia="en-US"/>
              </w:rPr>
            </w:pPr>
          </w:p>
          <w:p w:rsidR="00B56E6F" w:rsidRDefault="00B56E6F">
            <w:pPr>
              <w:pStyle w:val="ConsPlusNormal"/>
              <w:jc w:val="both"/>
              <w:rPr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>применение в изделии датчиков российского производства (из кодов 26.11.40, 26.20..40, 26.51 по ОК 034-2014 (КПЕС 2008) (2 балла за каждый неповторяющийся тип датчиков, но не более 6 баллов)</w:t>
            </w:r>
            <w:r>
              <w:t xml:space="preserve"> &lt;28&gt;</w:t>
            </w:r>
            <w:r>
              <w:rPr>
                <w:rFonts w:eastAsia="Calibri"/>
                <w:szCs w:val="22"/>
                <w:lang w:eastAsia="en-US"/>
              </w:rPr>
              <w:t>.»;</w:t>
            </w:r>
          </w:p>
        </w:tc>
      </w:tr>
    </w:tbl>
    <w:p w:rsidR="00B56E6F" w:rsidRDefault="00B56E6F" w:rsidP="00B56E6F">
      <w:pPr>
        <w:pStyle w:val="a3"/>
        <w:spacing w:before="0" w:beforeAutospacing="0" w:after="0" w:afterAutospacing="0" w:line="288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B56E6F" w:rsidRDefault="00B56E6F" w:rsidP="00B56E6F">
      <w:pPr>
        <w:spacing w:line="240" w:lineRule="auto"/>
        <w:ind w:firstLine="709"/>
      </w:pPr>
      <w:r>
        <w:t>б) примечание 26 дополнить абзацами следующего содержания:</w:t>
      </w:r>
    </w:p>
    <w:p w:rsidR="00B56E6F" w:rsidRDefault="00B56E6F" w:rsidP="00B56E6F">
      <w:pPr>
        <w:spacing w:line="240" w:lineRule="auto"/>
        <w:ind w:firstLine="709"/>
      </w:pPr>
      <w:r>
        <w:t>«26.20.11.120 «Портативные персональные компьютеры (совмещающие функции смартфона или планшета, или ноутбука)»: с 1 января 2025 г. - не менее 145 баллов; с 1 января 2026 г. - не менее 148 баллов</w:t>
      </w:r>
      <w:bookmarkStart w:id="1" w:name="_Hlk176328235"/>
      <w:r>
        <w:t>;</w:t>
      </w:r>
      <w:bookmarkEnd w:id="1"/>
    </w:p>
    <w:p w:rsidR="00B56E6F" w:rsidRDefault="00B56E6F" w:rsidP="00B56E6F">
      <w:pPr>
        <w:spacing w:line="240" w:lineRule="auto"/>
        <w:ind w:firstLine="709"/>
      </w:pPr>
      <w:r>
        <w:t>26.20.11.130: «Планшетные компьютеры»: с 1 января 2025 г. - не менее 145 баллов; с 1 января 2026 г. - не менее 148 баллов;</w:t>
      </w:r>
    </w:p>
    <w:p w:rsidR="00B56E6F" w:rsidRDefault="00B56E6F" w:rsidP="00B56E6F">
      <w:pPr>
        <w:spacing w:line="240" w:lineRule="auto"/>
        <w:ind w:firstLine="709"/>
      </w:pPr>
      <w:r w:rsidRPr="00CE0884">
        <w:t xml:space="preserve">26.30.22.110: «Аппараты телефонные для сотовых сетей связи (ПРТС), включая смартфоны»: </w:t>
      </w:r>
      <w:r>
        <w:t>с 1 января 2025 г. - не менее 145 баллов; с 1 января 2026 г. - не менее 148 баллов.».</w:t>
      </w:r>
    </w:p>
    <w:p w:rsidR="00B56E6F" w:rsidRDefault="00B56E6F" w:rsidP="00B56E6F">
      <w:pPr>
        <w:spacing w:line="240" w:lineRule="auto"/>
        <w:ind w:firstLine="709"/>
      </w:pPr>
    </w:p>
    <w:p w:rsidR="00A74E19" w:rsidRDefault="00A74E19"/>
    <w:sectPr w:rsidR="00A74E19" w:rsidSect="00B56E6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A9" w:rsidRDefault="009C06A9" w:rsidP="00AA1FA0">
      <w:pPr>
        <w:spacing w:line="240" w:lineRule="auto"/>
      </w:pPr>
      <w:r>
        <w:separator/>
      </w:r>
    </w:p>
  </w:endnote>
  <w:endnote w:type="continuationSeparator" w:id="0">
    <w:p w:rsidR="009C06A9" w:rsidRDefault="009C06A9" w:rsidP="00AA1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A0" w:rsidRDefault="005C66A3">
    <w:pPr>
      <w:pStyle w:val="a6"/>
    </w:pPr>
    <w:r>
      <w:t>Источник</w:t>
    </w:r>
    <w:r w:rsidRPr="005C66A3">
      <w:t xml:space="preserve">: </w:t>
    </w:r>
    <w:hyperlink r:id="rId1" w:history="1">
      <w:r w:rsidRPr="00857B2E">
        <w:rPr>
          <w:rStyle w:val="ab"/>
          <w:lang w:val="en-US"/>
        </w:rPr>
        <w:t>https</w:t>
      </w:r>
      <w:r w:rsidRPr="00857B2E">
        <w:rPr>
          <w:rStyle w:val="ab"/>
        </w:rPr>
        <w:t>://</w:t>
      </w:r>
      <w:r w:rsidRPr="00857B2E">
        <w:rPr>
          <w:rStyle w:val="ab"/>
          <w:lang w:val="en-US"/>
        </w:rPr>
        <w:t>regulation</w:t>
      </w:r>
      <w:r w:rsidRPr="00857B2E">
        <w:rPr>
          <w:rStyle w:val="ab"/>
        </w:rPr>
        <w:t>.</w:t>
      </w:r>
      <w:r w:rsidRPr="00857B2E">
        <w:rPr>
          <w:rStyle w:val="ab"/>
          <w:lang w:val="en-US"/>
        </w:rPr>
        <w:t>gov</w:t>
      </w:r>
      <w:r w:rsidRPr="00857B2E">
        <w:rPr>
          <w:rStyle w:val="ab"/>
        </w:rPr>
        <w:t>.</w:t>
      </w:r>
      <w:proofErr w:type="spellStart"/>
      <w:r w:rsidRPr="00857B2E">
        <w:rPr>
          <w:rStyle w:val="ab"/>
          <w:lang w:val="en-US"/>
        </w:rPr>
        <w:t>ru</w:t>
      </w:r>
      <w:proofErr w:type="spellEnd"/>
      <w:r w:rsidRPr="00857B2E">
        <w:rPr>
          <w:rStyle w:val="ab"/>
        </w:rPr>
        <w:t>/</w:t>
      </w:r>
      <w:r w:rsidRPr="00857B2E">
        <w:rPr>
          <w:rStyle w:val="ab"/>
          <w:lang w:val="en-US"/>
        </w:rPr>
        <w:t>Regulation</w:t>
      </w:r>
      <w:r w:rsidRPr="00857B2E">
        <w:rPr>
          <w:rStyle w:val="ab"/>
        </w:rPr>
        <w:t>/</w:t>
      </w:r>
      <w:proofErr w:type="spellStart"/>
      <w:r w:rsidRPr="00857B2E">
        <w:rPr>
          <w:rStyle w:val="ab"/>
          <w:lang w:val="en-US"/>
        </w:rPr>
        <w:t>Npa</w:t>
      </w:r>
      <w:proofErr w:type="spellEnd"/>
      <w:r w:rsidRPr="00857B2E">
        <w:rPr>
          <w:rStyle w:val="ab"/>
        </w:rPr>
        <w:t>/</w:t>
      </w:r>
      <w:proofErr w:type="spellStart"/>
      <w:r w:rsidRPr="00857B2E">
        <w:rPr>
          <w:rStyle w:val="ab"/>
          <w:lang w:val="en-US"/>
        </w:rPr>
        <w:t>PublicView</w:t>
      </w:r>
      <w:proofErr w:type="spellEnd"/>
      <w:r w:rsidRPr="00857B2E">
        <w:rPr>
          <w:rStyle w:val="ab"/>
        </w:rPr>
        <w:t>?</w:t>
      </w:r>
      <w:proofErr w:type="spellStart"/>
      <w:r w:rsidRPr="00857B2E">
        <w:rPr>
          <w:rStyle w:val="ab"/>
          <w:lang w:val="en-US"/>
        </w:rPr>
        <w:t>npaID</w:t>
      </w:r>
      <w:proofErr w:type="spellEnd"/>
      <w:r w:rsidRPr="00857B2E">
        <w:rPr>
          <w:rStyle w:val="ab"/>
        </w:rPr>
        <w:t>=150893#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A9" w:rsidRDefault="009C06A9" w:rsidP="00AA1FA0">
      <w:pPr>
        <w:spacing w:line="240" w:lineRule="auto"/>
      </w:pPr>
      <w:r>
        <w:separator/>
      </w:r>
    </w:p>
  </w:footnote>
  <w:footnote w:type="continuationSeparator" w:id="0">
    <w:p w:rsidR="009C06A9" w:rsidRDefault="009C06A9" w:rsidP="00AA1F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15"/>
    <w:rsid w:val="001709D9"/>
    <w:rsid w:val="00194415"/>
    <w:rsid w:val="0038684C"/>
    <w:rsid w:val="004A567A"/>
    <w:rsid w:val="005C66A3"/>
    <w:rsid w:val="00614FC7"/>
    <w:rsid w:val="00815961"/>
    <w:rsid w:val="008241A9"/>
    <w:rsid w:val="00993665"/>
    <w:rsid w:val="009C06A9"/>
    <w:rsid w:val="00A436FC"/>
    <w:rsid w:val="00A74E19"/>
    <w:rsid w:val="00AA1FA0"/>
    <w:rsid w:val="00B56E6F"/>
    <w:rsid w:val="00C00ED2"/>
    <w:rsid w:val="00C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C5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E6F"/>
    <w:pPr>
      <w:suppressAutoHyphens/>
      <w:spacing w:after="0" w:line="252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E6F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5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uiPriority w:val="99"/>
    <w:rsid w:val="00B56E6F"/>
    <w:pPr>
      <w:widowControl w:val="0"/>
      <w:autoSpaceDE w:val="0"/>
      <w:autoSpaceDN w:val="0"/>
      <w:spacing w:after="0" w:line="240" w:lineRule="auto"/>
    </w:pPr>
    <w:rPr>
      <w:rFonts w:ascii="Arial" w:eastAsia="DengXian" w:hAnsi="Arial" w:cs="Arial"/>
      <w:b/>
      <w:sz w:val="24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AA1FA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FA0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unhideWhenUsed/>
    <w:rsid w:val="00AA1FA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FA0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8">
    <w:name w:val="Revision"/>
    <w:hidden/>
    <w:uiPriority w:val="99"/>
    <w:semiHidden/>
    <w:rsid w:val="00614FC7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14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FC7"/>
    <w:rPr>
      <w:rFonts w:ascii="Tahoma" w:eastAsia="SimSun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5C66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6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Regulation/Npa/PublicView?npaID=150893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2024-09-20T09:43:00Z</dcterms:created>
  <dcterms:modified xsi:type="dcterms:W3CDTF">2024-09-20T09:43:00Z</dcterms:modified>
</cp:coreProperties>
</file>