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0AF" w:rsidRPr="001421A0" w:rsidRDefault="003F10AF" w:rsidP="003F10AF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МИНИСТЕРСТВО ФИНАНСОВ РОССИЙСКОЙ ФЕДЕРАЦИИ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ФЕДЕРАЛЬНАЯ НАЛОГОВАЯ СЛУЖБА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ПИСЬМО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4F19D5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от </w:t>
      </w:r>
      <w:r w:rsidR="00EC2D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 </w:t>
      </w:r>
      <w:r w:rsidR="00BA45C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сентября</w:t>
      </w:r>
      <w:r w:rsidR="00EC2D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2024</w:t>
      </w: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г. </w:t>
      </w:r>
      <w:r w:rsidR="00EC2DAA" w:rsidRPr="003337B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N </w:t>
      </w:r>
      <w:r w:rsidR="00BA45C3">
        <w:rPr>
          <w:rFonts w:ascii="Times New Roman" w:hAnsi="Times New Roman" w:cs="Times New Roman"/>
          <w:b/>
          <w:sz w:val="28"/>
          <w:szCs w:val="28"/>
        </w:rPr>
        <w:t>БС-4-21/10080@</w:t>
      </w:r>
    </w:p>
    <w:p w:rsidR="003F10AF" w:rsidRPr="00BA45C3" w:rsidRDefault="003F10AF" w:rsidP="003F10AF">
      <w:pPr>
        <w:spacing w:after="0" w:line="240" w:lineRule="auto"/>
        <w:jc w:val="center"/>
        <w:rPr>
          <w:rFonts w:ascii="Arial" w:hAnsi="Arial" w:cs="Arial"/>
          <w:b/>
          <w:color w:val="405965"/>
          <w:sz w:val="24"/>
          <w:szCs w:val="24"/>
          <w:shd w:val="clear" w:color="auto" w:fill="FFFFFF"/>
        </w:rPr>
      </w:pPr>
    </w:p>
    <w:p w:rsidR="00EC2DAA" w:rsidRPr="00BA45C3" w:rsidRDefault="00BA45C3" w:rsidP="004F19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A45C3">
        <w:rPr>
          <w:rFonts w:ascii="Times New Roman" w:hAnsi="Times New Roman" w:cs="Times New Roman"/>
          <w:b/>
          <w:sz w:val="24"/>
          <w:szCs w:val="24"/>
        </w:rPr>
        <w:t>О ПОРЯДКЕ УПЛАТЫ НАЛОГА НА ИМУЩЕСТВО ОРГАНИЗАЦИЙ В СЛУЧАЕ УТРАТЫ ПРАВА НА ОСВОБОЖДЕНИЕ ОТ НАЛОГООБЛОЖЕНИЯ</w:t>
      </w:r>
      <w:bookmarkEnd w:id="0"/>
      <w:r w:rsidRPr="00BA45C3">
        <w:rPr>
          <w:rFonts w:ascii="Times New Roman" w:hAnsi="Times New Roman" w:cs="Times New Roman"/>
          <w:b/>
          <w:sz w:val="24"/>
          <w:szCs w:val="24"/>
        </w:rPr>
        <w:t>, ПРЕДУСМОТРЕННОГО ПУНКТОМ 28 СТАТЬИ 381 НАЛОГОВОГО КОДЕКСА РОССИЙСКОЙ ФЕДЕРАЦИИ</w:t>
      </w:r>
    </w:p>
    <w:p w:rsidR="00BA45C3" w:rsidRDefault="00BA45C3" w:rsidP="00BA45C3">
      <w:pPr>
        <w:pStyle w:val="a4"/>
        <w:spacing w:before="0" w:beforeAutospacing="0" w:after="0" w:afterAutospacing="0"/>
        <w:ind w:firstLine="567"/>
        <w:jc w:val="both"/>
        <w:rPr>
          <w:rFonts w:ascii="Arial" w:eastAsiaTheme="minorHAnsi" w:hAnsi="Arial" w:cs="Arial"/>
          <w:b/>
          <w:shd w:val="clear" w:color="auto" w:fill="FFFFFF"/>
          <w:lang w:eastAsia="en-US"/>
        </w:rPr>
      </w:pP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В связи с поступающими в Федеральную налоговую службу обращениями (в т.ч. письмо УФНС России по г. Москве от 18.07.2024 № 16-13/088734@) о порядке уплаты налога на имущество организаций (далее – налог) в случае утраты права на освобождение от налогообложения, предусмотренного пунктом 28 статьи 381 Налогового кодекса Российской Федерации (далее – Налоговый кодекс), информируем.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Согласно пункту 28 статьи 381 Налогового кодекса, освобождаются от налогообложения организации, получившие статус участника проекта в соответствии с Федеральным законом от 29.07.2017 № 216-ФЗ «Об инновационных научно-технологических центрах и о внесении изменений в отдельные законодательные акты Российской Федерации», - в отношении имущества, учитываемого на их балансе и расположенного на территории инновационного научно-технологического центра, в течение десяти лет начиная с месяца, следующего за месяцем постановки на учет указанного имущества. Такие организации утрачивают право на освобождение от налогообложения в случаях, предусмотренных пунктом 2 статьи 145.1 Налогового кодекса.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В свою очередь, из пункта 2 статьи 145.1 Налогового кодекса следует, что участник проекта утрачивает право на освобождение от налогообложения в случае, если: утрачен статус участника проекта, с момента утраты такого статуса; совокупный размер прибыли участника проекта, рассчитанный в соответствии с главой 25 Налогового кодекса нарастающим итогом начиная с 1-го числа года, в котором годовой объем выручки от реализации товаров (работ, услуг, имущественных прав), полученной этим участником проекта, превысил один миллиард рублей, превысил 300 миллионов рублей, с 1-го числа налогового периода, в котором произошло превышение указанного совокупного размера прибыли.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Согласно абзацу пятому пункта 8 статьи 382 Налогового кодекса в случае возникновения (прекращения) у налогоплательщика в течение налогового (отчетного) периода права на налоговую льготу исчисление суммы налога (суммы авансового платежа по налогу) в отношении объекта налогообложения, по которому предоставляется налоговая льгота,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 xml:space="preserve">Учитывая изложенное, в случае прекращения у организации права на налоговую льготу по налогу, предусмотренную пунктом 28 статьи 381 Налогового кодекса, исчисление налога в отношении объекта налогообложения, по которому предоставлялась </w:t>
      </w:r>
      <w:r w:rsidRPr="00BA45C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налоговая льгота, производится с учетом положений пункта 4 статьи 376, пункта 8 статьи 382 Налогового кодекса.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Вышеуказанная позиция ФНС России поддержана Минфином России (письмо от 02.09.2024 № 03-05-04-01/83233).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Доведите разъяснения до сотрудников налоговых органов, обеспечивающих контроль за правильностью и полнотой исчисления налога, сопровождение деятельности по рассмотрению жалоб и судебному представительству налоговых органов.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Настоящее письмо носит информационно-справочный (рекомендательный) характер, не устанавливает общеобязательных правовых норм и не препятствует применению нормативно-правовых актов и судебных постановлений в значении, отличающемся от вышеизложенных разъяснений.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A45C3" w:rsidRPr="00BA45C3" w:rsidRDefault="00BA45C3" w:rsidP="00BA45C3">
      <w:pPr>
        <w:shd w:val="clear" w:color="auto" w:fill="FFFFFF"/>
        <w:spacing w:after="30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sz w:val="24"/>
          <w:szCs w:val="24"/>
          <w:lang w:eastAsia="ru-RU"/>
        </w:rPr>
        <w:t>Приложение: на 1 листе в каждый адрес.</w:t>
      </w:r>
    </w:p>
    <w:p w:rsidR="00BA45C3" w:rsidRDefault="00BA45C3" w:rsidP="00BA45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BA45C3" w:rsidRPr="00BA45C3" w:rsidRDefault="00BA45C3" w:rsidP="00BA45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A45C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Действительный государственный советник</w:t>
      </w:r>
      <w:r w:rsidRPr="00BA45C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A45C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Российской Федерации 2 класса</w:t>
      </w:r>
      <w:r w:rsidRPr="00BA45C3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BA45C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С.Л.Бондарчук</w:t>
      </w:r>
      <w:proofErr w:type="spellEnd"/>
    </w:p>
    <w:p w:rsidR="00B17C7C" w:rsidRDefault="003F10AF" w:rsidP="00DB5895">
      <w:pPr>
        <w:pStyle w:val="a4"/>
        <w:spacing w:before="0" w:beforeAutospacing="0" w:after="0" w:afterAutospacing="0"/>
        <w:ind w:firstLine="567"/>
        <w:jc w:val="right"/>
      </w:pPr>
      <w:r>
        <w:t>______________________________________________________________________________</w:t>
      </w:r>
    </w:p>
    <w:sectPr w:rsidR="00B17C7C" w:rsidSect="006B57B0">
      <w:footerReference w:type="default" r:id="rId7"/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347" w:rsidRDefault="00890347" w:rsidP="002D6F22">
      <w:pPr>
        <w:spacing w:after="0" w:line="240" w:lineRule="auto"/>
      </w:pPr>
      <w:r>
        <w:separator/>
      </w:r>
    </w:p>
  </w:endnote>
  <w:endnote w:type="continuationSeparator" w:id="0">
    <w:p w:rsidR="00890347" w:rsidRDefault="00890347" w:rsidP="002D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67130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D2E63" w:rsidRPr="00C9599B" w:rsidRDefault="00890347">
        <w:pPr>
          <w:pStyle w:val="a7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347" w:rsidRDefault="00890347" w:rsidP="002D6F22">
      <w:pPr>
        <w:spacing w:after="0" w:line="240" w:lineRule="auto"/>
      </w:pPr>
      <w:r>
        <w:separator/>
      </w:r>
    </w:p>
  </w:footnote>
  <w:footnote w:type="continuationSeparator" w:id="0">
    <w:p w:rsidR="00890347" w:rsidRDefault="00890347" w:rsidP="002D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21925"/>
    <w:multiLevelType w:val="multilevel"/>
    <w:tmpl w:val="ABA2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AF"/>
    <w:rsid w:val="002D447C"/>
    <w:rsid w:val="002D6F22"/>
    <w:rsid w:val="003F10AF"/>
    <w:rsid w:val="004A6A55"/>
    <w:rsid w:val="004F19D5"/>
    <w:rsid w:val="005A07FF"/>
    <w:rsid w:val="006B57B0"/>
    <w:rsid w:val="007A250B"/>
    <w:rsid w:val="00890347"/>
    <w:rsid w:val="00B17C7C"/>
    <w:rsid w:val="00BA45C3"/>
    <w:rsid w:val="00C216A8"/>
    <w:rsid w:val="00D94575"/>
    <w:rsid w:val="00DB5895"/>
    <w:rsid w:val="00EA76F9"/>
    <w:rsid w:val="00EC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09B8"/>
  <w15:chartTrackingRefBased/>
  <w15:docId w15:val="{F5B08DCE-F8BD-4E82-B765-29AAE3C4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A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216A8"/>
    <w:rPr>
      <w:color w:val="0000FF"/>
      <w:u w:val="single"/>
    </w:rPr>
  </w:style>
  <w:style w:type="character" w:styleId="a6">
    <w:name w:val="Emphasis"/>
    <w:basedOn w:val="a0"/>
    <w:uiPriority w:val="20"/>
    <w:qFormat/>
    <w:rsid w:val="00C216A8"/>
    <w:rPr>
      <w:i/>
      <w:iCs/>
    </w:rPr>
  </w:style>
  <w:style w:type="paragraph" w:customStyle="1" w:styleId="ConsPlusNormal">
    <w:name w:val="ConsPlusNormal"/>
    <w:rsid w:val="002D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6F22"/>
  </w:style>
  <w:style w:type="paragraph" w:styleId="a9">
    <w:name w:val="header"/>
    <w:basedOn w:val="a"/>
    <w:link w:val="aa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6F22"/>
  </w:style>
  <w:style w:type="character" w:customStyle="1" w:styleId="link-blockcontent">
    <w:name w:val="link-block__content"/>
    <w:basedOn w:val="a0"/>
    <w:rsid w:val="00DB5895"/>
  </w:style>
  <w:style w:type="character" w:styleId="ab">
    <w:name w:val="Strong"/>
    <w:basedOn w:val="a0"/>
    <w:uiPriority w:val="22"/>
    <w:qFormat/>
    <w:rsid w:val="00EC2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2024-09-05T12:43:00Z</dcterms:created>
  <dcterms:modified xsi:type="dcterms:W3CDTF">2024-09-05T12:43:00Z</dcterms:modified>
</cp:coreProperties>
</file>